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1E" w:rsidRPr="00673E96" w:rsidRDefault="00C2471E" w:rsidP="00FE3D90">
      <w:pPr>
        <w:pStyle w:val="En-tte"/>
        <w:tabs>
          <w:tab w:val="clear" w:pos="4536"/>
          <w:tab w:val="clear" w:pos="9072"/>
        </w:tabs>
        <w:ind w:left="142"/>
        <w:jc w:val="both"/>
        <w:rPr>
          <w:rFonts w:ascii="Arial" w:hAnsi="Arial" w:cs="Arial"/>
          <w:b/>
          <w:bCs/>
          <w:color w:val="FFFFFF"/>
          <w:sz w:val="36"/>
          <w:szCs w:val="36"/>
          <w:shd w:val="clear" w:color="auto" w:fill="1F497D"/>
        </w:rPr>
      </w:pPr>
      <w:r>
        <w:rPr>
          <w:rFonts w:ascii="Arial" w:hAnsi="Arial" w:cs="Arial"/>
          <w:b/>
          <w:bCs/>
          <w:color w:val="FFFFFF"/>
          <w:sz w:val="36"/>
          <w:szCs w:val="36"/>
          <w:shd w:val="clear" w:color="auto" w:fill="1F497D"/>
        </w:rPr>
        <w:t>Séquence 1</w:t>
      </w:r>
      <w:r w:rsidRPr="00673E96">
        <w:rPr>
          <w:rFonts w:ascii="Arial" w:hAnsi="Arial" w:cs="Arial"/>
          <w:b/>
          <w:bCs/>
          <w:color w:val="FFFFFF"/>
          <w:sz w:val="36"/>
          <w:szCs w:val="36"/>
          <w:shd w:val="clear" w:color="auto" w:fill="1F497D"/>
        </w:rPr>
        <w:t xml:space="preserve"> -  </w:t>
      </w:r>
      <w:r>
        <w:rPr>
          <w:rFonts w:ascii="Arial" w:hAnsi="Arial" w:cs="Arial"/>
          <w:b/>
          <w:bCs/>
          <w:color w:val="FFFFFF"/>
          <w:sz w:val="36"/>
          <w:szCs w:val="36"/>
          <w:shd w:val="clear" w:color="auto" w:fill="1F497D"/>
        </w:rPr>
        <w:t>Rénover et simplifier l’architecture statutaire</w:t>
      </w:r>
    </w:p>
    <w:p w:rsidR="00C2471E" w:rsidRDefault="00C2471E" w:rsidP="00FE3D90">
      <w:pPr>
        <w:pStyle w:val="En-tte"/>
        <w:tabs>
          <w:tab w:val="clear" w:pos="4536"/>
          <w:tab w:val="clear" w:pos="9072"/>
        </w:tabs>
        <w:ind w:left="142"/>
        <w:rPr>
          <w:b/>
          <w:bCs/>
          <w:color w:val="FFFFFF"/>
          <w:sz w:val="28"/>
          <w:szCs w:val="28"/>
          <w:shd w:val="clear" w:color="auto" w:fill="1F497D"/>
        </w:rPr>
      </w:pPr>
    </w:p>
    <w:p w:rsidR="00C2471E" w:rsidRPr="002348EC" w:rsidRDefault="00C2471E" w:rsidP="00FE3D90">
      <w:pPr>
        <w:pStyle w:val="En-tte"/>
        <w:tabs>
          <w:tab w:val="clear" w:pos="4536"/>
          <w:tab w:val="clear" w:pos="9072"/>
        </w:tabs>
        <w:ind w:left="142"/>
        <w:rPr>
          <w:rFonts w:ascii="Arial" w:hAnsi="Arial" w:cs="Arial"/>
          <w:b/>
          <w:bCs/>
          <w:color w:val="FF0000"/>
          <w:sz w:val="32"/>
          <w:szCs w:val="32"/>
        </w:rPr>
      </w:pPr>
      <w:r>
        <w:rPr>
          <w:rFonts w:ascii="Arial" w:hAnsi="Arial" w:cs="Arial"/>
          <w:b/>
          <w:bCs/>
          <w:color w:val="FF0000"/>
          <w:sz w:val="32"/>
          <w:szCs w:val="32"/>
        </w:rPr>
        <w:t>Fiche n°2 : L’appartenance à un corps ou à un cadre d’emplois</w:t>
      </w:r>
    </w:p>
    <w:p w:rsidR="002F3AC4" w:rsidRPr="00F3692F" w:rsidRDefault="002F3AC4" w:rsidP="00F3692F">
      <w:pPr>
        <w:pStyle w:val="Paragraphedeliste"/>
        <w:numPr>
          <w:ilvl w:val="0"/>
          <w:numId w:val="1"/>
        </w:numPr>
        <w:pBdr>
          <w:bottom w:val="single" w:sz="12" w:space="1" w:color="1F497D"/>
        </w:pBdr>
        <w:rPr>
          <w:rFonts w:ascii="Arial" w:hAnsi="Arial" w:cs="Arial"/>
          <w:b/>
          <w:bCs/>
          <w:color w:val="1F497D"/>
          <w:sz w:val="28"/>
          <w:szCs w:val="28"/>
        </w:rPr>
      </w:pPr>
      <w:r>
        <w:rPr>
          <w:rFonts w:ascii="Arial" w:hAnsi="Arial" w:cs="Arial"/>
          <w:b/>
          <w:bCs/>
          <w:color w:val="1F497D"/>
          <w:sz w:val="28"/>
          <w:szCs w:val="28"/>
        </w:rPr>
        <w:t>ETAT DES LIEUX</w:t>
      </w:r>
    </w:p>
    <w:p w:rsidR="002601C2" w:rsidRDefault="002601C2" w:rsidP="00790A21">
      <w:pPr>
        <w:ind w:left="360"/>
        <w:jc w:val="both"/>
        <w:rPr>
          <w:spacing w:val="-2"/>
        </w:rPr>
      </w:pPr>
      <w:r>
        <w:rPr>
          <w:spacing w:val="-2"/>
        </w:rPr>
        <w:t xml:space="preserve">Le corps ou le cadre d’emplois rassemble </w:t>
      </w:r>
      <w:r w:rsidR="00583105">
        <w:rPr>
          <w:spacing w:val="-2"/>
        </w:rPr>
        <w:t>l’ensemble des fonctionnaires soumis à un même statut particulier</w:t>
      </w:r>
      <w:r w:rsidR="00A61DB7">
        <w:rPr>
          <w:spacing w:val="-2"/>
        </w:rPr>
        <w:t xml:space="preserve"> et</w:t>
      </w:r>
      <w:r w:rsidR="00583105">
        <w:rPr>
          <w:spacing w:val="-2"/>
        </w:rPr>
        <w:t xml:space="preserve"> ayant vocation à accéder aux mêmes grades</w:t>
      </w:r>
      <w:r w:rsidR="00E6404E">
        <w:rPr>
          <w:spacing w:val="-2"/>
        </w:rPr>
        <w:t xml:space="preserve">. </w:t>
      </w:r>
      <w:r w:rsidR="00A61DB7">
        <w:rPr>
          <w:spacing w:val="-2"/>
        </w:rPr>
        <w:t>Au sein du corps ou du cadre d’emplois</w:t>
      </w:r>
      <w:r w:rsidR="00E6404E">
        <w:rPr>
          <w:spacing w:val="-2"/>
        </w:rPr>
        <w:t xml:space="preserve"> s’applique le principe d’égalité de </w:t>
      </w:r>
      <w:r w:rsidR="00A61DB7">
        <w:rPr>
          <w:spacing w:val="-2"/>
        </w:rPr>
        <w:t xml:space="preserve">traitement entre </w:t>
      </w:r>
      <w:r w:rsidR="00E6404E">
        <w:rPr>
          <w:spacing w:val="-2"/>
        </w:rPr>
        <w:t>agents, principe conforté par la jurisprudence du Conseil constitutionnel (Décision 76.67 DC, 15 juillet 1976).</w:t>
      </w:r>
    </w:p>
    <w:p w:rsidR="003D6F2C" w:rsidRDefault="005E2B22" w:rsidP="00790A21">
      <w:pPr>
        <w:ind w:left="360"/>
        <w:jc w:val="both"/>
        <w:rPr>
          <w:spacing w:val="-2"/>
        </w:rPr>
      </w:pPr>
      <w:r>
        <w:rPr>
          <w:spacing w:val="-2"/>
        </w:rPr>
        <w:t>L</w:t>
      </w:r>
      <w:r w:rsidR="005714C1">
        <w:rPr>
          <w:spacing w:val="-2"/>
        </w:rPr>
        <w:t xml:space="preserve">a </w:t>
      </w:r>
      <w:r w:rsidR="005714C1" w:rsidRPr="00D4124C">
        <w:rPr>
          <w:b/>
          <w:spacing w:val="-2"/>
        </w:rPr>
        <w:t>fonction publique territoriale</w:t>
      </w:r>
      <w:r w:rsidR="005B7537">
        <w:rPr>
          <w:spacing w:val="-2"/>
        </w:rPr>
        <w:t xml:space="preserve"> </w:t>
      </w:r>
      <w:r>
        <w:rPr>
          <w:spacing w:val="-2"/>
        </w:rPr>
        <w:t>est</w:t>
      </w:r>
      <w:r w:rsidR="003D6F2C">
        <w:rPr>
          <w:spacing w:val="-2"/>
        </w:rPr>
        <w:t>,</w:t>
      </w:r>
      <w:r w:rsidR="005714C1">
        <w:rPr>
          <w:spacing w:val="-2"/>
        </w:rPr>
        <w:t xml:space="preserve"> depuis l’entrée en vigueur de la loi </w:t>
      </w:r>
      <w:r w:rsidR="00B62969">
        <w:rPr>
          <w:spacing w:val="-2"/>
        </w:rPr>
        <w:t>n°</w:t>
      </w:r>
      <w:r w:rsidR="0050605C">
        <w:rPr>
          <w:spacing w:val="-2"/>
        </w:rPr>
        <w:t xml:space="preserve"> </w:t>
      </w:r>
      <w:r w:rsidR="00B62969">
        <w:rPr>
          <w:spacing w:val="-2"/>
        </w:rPr>
        <w:t>87-529 du 13 juillet 1987 (loi Galland)</w:t>
      </w:r>
      <w:r w:rsidR="003D6F2C">
        <w:rPr>
          <w:spacing w:val="-2"/>
        </w:rPr>
        <w:t xml:space="preserve">, </w:t>
      </w:r>
      <w:r>
        <w:rPr>
          <w:spacing w:val="-2"/>
        </w:rPr>
        <w:t>organisée en cadres d’emplois</w:t>
      </w:r>
      <w:r w:rsidR="001D665C">
        <w:rPr>
          <w:spacing w:val="-2"/>
        </w:rPr>
        <w:t xml:space="preserve"> (à l’exception de la ville de Paris)</w:t>
      </w:r>
      <w:r>
        <w:rPr>
          <w:spacing w:val="-2"/>
        </w:rPr>
        <w:t xml:space="preserve">. </w:t>
      </w:r>
      <w:r w:rsidR="0050605C">
        <w:rPr>
          <w:spacing w:val="-2"/>
        </w:rPr>
        <w:t xml:space="preserve"> </w:t>
      </w:r>
      <w:r>
        <w:rPr>
          <w:spacing w:val="-2"/>
        </w:rPr>
        <w:t>L</w:t>
      </w:r>
      <w:r w:rsidR="00B62969">
        <w:rPr>
          <w:spacing w:val="-2"/>
        </w:rPr>
        <w:t xml:space="preserve">a </w:t>
      </w:r>
      <w:r w:rsidR="00B62969" w:rsidRPr="00D4124C">
        <w:rPr>
          <w:b/>
          <w:spacing w:val="-2"/>
        </w:rPr>
        <w:t>fonction publique hospitalière</w:t>
      </w:r>
      <w:r w:rsidR="00B62969">
        <w:rPr>
          <w:spacing w:val="-2"/>
        </w:rPr>
        <w:t xml:space="preserve"> </w:t>
      </w:r>
      <w:r>
        <w:rPr>
          <w:spacing w:val="-2"/>
        </w:rPr>
        <w:t xml:space="preserve">est quant à elle organisée </w:t>
      </w:r>
      <w:r w:rsidR="00B62969">
        <w:rPr>
          <w:spacing w:val="-2"/>
        </w:rPr>
        <w:t>en corps</w:t>
      </w:r>
      <w:r>
        <w:rPr>
          <w:spacing w:val="-2"/>
        </w:rPr>
        <w:t xml:space="preserve">, </w:t>
      </w:r>
      <w:r w:rsidR="00B62969">
        <w:rPr>
          <w:spacing w:val="-2"/>
        </w:rPr>
        <w:t xml:space="preserve">depuis </w:t>
      </w:r>
      <w:r w:rsidR="003D6F2C">
        <w:rPr>
          <w:spacing w:val="-2"/>
        </w:rPr>
        <w:t xml:space="preserve">la mise en œuvre de la loi </w:t>
      </w:r>
      <w:r>
        <w:rPr>
          <w:spacing w:val="-2"/>
        </w:rPr>
        <w:t>n°</w:t>
      </w:r>
      <w:r w:rsidR="0050605C">
        <w:rPr>
          <w:spacing w:val="-2"/>
        </w:rPr>
        <w:t xml:space="preserve"> </w:t>
      </w:r>
      <w:r>
        <w:rPr>
          <w:spacing w:val="-2"/>
        </w:rPr>
        <w:t xml:space="preserve">86-33 du 9 janvier 1986 portant dispositions statutaires relatives à la fonction publique hospitalière. </w:t>
      </w:r>
    </w:p>
    <w:p w:rsidR="005E2B22" w:rsidRDefault="005E2B22" w:rsidP="0061253B">
      <w:pPr>
        <w:ind w:left="360"/>
        <w:jc w:val="both"/>
        <w:rPr>
          <w:spacing w:val="-2"/>
        </w:rPr>
      </w:pPr>
      <w:r>
        <w:rPr>
          <w:spacing w:val="-2"/>
        </w:rPr>
        <w:t xml:space="preserve">Ces deux modes d’organisation, </w:t>
      </w:r>
      <w:r w:rsidR="0061253B">
        <w:rPr>
          <w:spacing w:val="-2"/>
        </w:rPr>
        <w:t xml:space="preserve">dont les spécificités visent à </w:t>
      </w:r>
      <w:r w:rsidR="00ED6D41">
        <w:rPr>
          <w:spacing w:val="-2"/>
        </w:rPr>
        <w:t>concilier l</w:t>
      </w:r>
      <w:r w:rsidR="008F2E06">
        <w:rPr>
          <w:spacing w:val="-2"/>
        </w:rPr>
        <w:t>es garanties fondamentales</w:t>
      </w:r>
      <w:r w:rsidR="0061253B">
        <w:rPr>
          <w:spacing w:val="-2"/>
        </w:rPr>
        <w:t xml:space="preserve"> dont bénéficie chaque fonctionna</w:t>
      </w:r>
      <w:r w:rsidR="00ED6D41">
        <w:rPr>
          <w:spacing w:val="-2"/>
        </w:rPr>
        <w:t>ire en application du titre I</w:t>
      </w:r>
      <w:r w:rsidR="00ED6D41" w:rsidRPr="0050605C">
        <w:rPr>
          <w:spacing w:val="-2"/>
          <w:vertAlign w:val="superscript"/>
        </w:rPr>
        <w:t>er</w:t>
      </w:r>
      <w:r w:rsidR="00ED6D41">
        <w:rPr>
          <w:spacing w:val="-2"/>
        </w:rPr>
        <w:t xml:space="preserve"> </w:t>
      </w:r>
      <w:r w:rsidR="0061253B">
        <w:rPr>
          <w:spacing w:val="-2"/>
        </w:rPr>
        <w:t xml:space="preserve">du statut général et </w:t>
      </w:r>
      <w:r w:rsidR="00ED6D41">
        <w:rPr>
          <w:spacing w:val="-2"/>
        </w:rPr>
        <w:t>les principes de libre administration des collectivités territoriales et d’autonomie des établissements sanitaires et sociaux, ont connu une grande stabilité depuis plus de vingt ans.</w:t>
      </w:r>
    </w:p>
    <w:p w:rsidR="00ED6D41" w:rsidRDefault="00ED6D41" w:rsidP="0061253B">
      <w:pPr>
        <w:ind w:left="360"/>
        <w:jc w:val="both"/>
        <w:rPr>
          <w:spacing w:val="-2"/>
        </w:rPr>
      </w:pPr>
      <w:r>
        <w:rPr>
          <w:spacing w:val="-2"/>
        </w:rPr>
        <w:t>L</w:t>
      </w:r>
      <w:r w:rsidR="00B8705A">
        <w:rPr>
          <w:spacing w:val="-2"/>
        </w:rPr>
        <w:t xml:space="preserve">e </w:t>
      </w:r>
      <w:r w:rsidR="00B8705A" w:rsidRPr="00D4124C">
        <w:rPr>
          <w:b/>
          <w:spacing w:val="-2"/>
        </w:rPr>
        <w:t>paysage statutaire des administrations de l’Etat</w:t>
      </w:r>
      <w:r w:rsidR="00B8705A">
        <w:rPr>
          <w:spacing w:val="-2"/>
        </w:rPr>
        <w:t xml:space="preserve">, dont les services ont été fortement impactés </w:t>
      </w:r>
      <w:r w:rsidR="00D4124C">
        <w:rPr>
          <w:spacing w:val="-2"/>
        </w:rPr>
        <w:t xml:space="preserve">depuis 2005, d’une part, </w:t>
      </w:r>
      <w:r w:rsidR="00B8705A">
        <w:rPr>
          <w:spacing w:val="-2"/>
        </w:rPr>
        <w:t xml:space="preserve">par </w:t>
      </w:r>
      <w:r>
        <w:rPr>
          <w:spacing w:val="-2"/>
        </w:rPr>
        <w:t xml:space="preserve">les transferts de </w:t>
      </w:r>
      <w:r w:rsidR="00B8705A">
        <w:rPr>
          <w:spacing w:val="-2"/>
        </w:rPr>
        <w:t xml:space="preserve">compétences </w:t>
      </w:r>
      <w:r>
        <w:rPr>
          <w:spacing w:val="-2"/>
        </w:rPr>
        <w:t>aux collectivités territoriales</w:t>
      </w:r>
      <w:r w:rsidR="00B8705A">
        <w:rPr>
          <w:spacing w:val="-2"/>
        </w:rPr>
        <w:t xml:space="preserve"> et</w:t>
      </w:r>
      <w:r w:rsidR="00D4124C">
        <w:rPr>
          <w:spacing w:val="-2"/>
        </w:rPr>
        <w:t>, d’autre part,</w:t>
      </w:r>
      <w:r w:rsidR="00B8705A">
        <w:rPr>
          <w:spacing w:val="-2"/>
        </w:rPr>
        <w:t xml:space="preserve"> par l</w:t>
      </w:r>
      <w:r w:rsidR="00D4124C">
        <w:rPr>
          <w:spacing w:val="-2"/>
        </w:rPr>
        <w:t xml:space="preserve">e mouvement de </w:t>
      </w:r>
      <w:r w:rsidR="00B8705A">
        <w:rPr>
          <w:spacing w:val="-2"/>
        </w:rPr>
        <w:t>réorganisation des services déconcentrés</w:t>
      </w:r>
      <w:r w:rsidR="00966499">
        <w:rPr>
          <w:spacing w:val="-2"/>
        </w:rPr>
        <w:t xml:space="preserve">, </w:t>
      </w:r>
      <w:r w:rsidR="008F2E06">
        <w:rPr>
          <w:spacing w:val="-2"/>
        </w:rPr>
        <w:t xml:space="preserve">a connu </w:t>
      </w:r>
      <w:r w:rsidR="00DE6E33">
        <w:rPr>
          <w:spacing w:val="-2"/>
        </w:rPr>
        <w:t>de plus amples</w:t>
      </w:r>
      <w:r w:rsidR="008F2E06">
        <w:rPr>
          <w:spacing w:val="-2"/>
        </w:rPr>
        <w:t xml:space="preserve"> évolutions</w:t>
      </w:r>
      <w:r w:rsidR="00B54B03">
        <w:rPr>
          <w:spacing w:val="-2"/>
        </w:rPr>
        <w:t xml:space="preserve">. </w:t>
      </w:r>
      <w:r w:rsidR="00F429B0">
        <w:rPr>
          <w:spacing w:val="-2"/>
        </w:rPr>
        <w:t xml:space="preserve">Dans </w:t>
      </w:r>
      <w:r w:rsidR="00B059AF">
        <w:rPr>
          <w:spacing w:val="-2"/>
        </w:rPr>
        <w:t>c</w:t>
      </w:r>
      <w:r w:rsidR="00F429B0">
        <w:rPr>
          <w:spacing w:val="-2"/>
        </w:rPr>
        <w:t>e contexte, les réformes engagées ont visé à offrir aux agents des espaces statutaires élargis dans lesquels évoluer, tout en s’inscrivant dans une logique de progression de l’</w:t>
      </w:r>
      <w:proofErr w:type="spellStart"/>
      <w:r w:rsidR="00F429B0">
        <w:rPr>
          <w:spacing w:val="-2"/>
        </w:rPr>
        <w:t>interministérialité</w:t>
      </w:r>
      <w:proofErr w:type="spellEnd"/>
      <w:r w:rsidR="00F429B0">
        <w:rPr>
          <w:spacing w:val="-2"/>
        </w:rPr>
        <w:t xml:space="preserve"> au sein des services déconcentrés de l’Etat. Si  </w:t>
      </w:r>
      <w:r w:rsidR="00E80F1F">
        <w:rPr>
          <w:spacing w:val="-2"/>
        </w:rPr>
        <w:t>ces évolutions n’</w:t>
      </w:r>
      <w:r w:rsidR="0088671C">
        <w:rPr>
          <w:spacing w:val="-2"/>
        </w:rPr>
        <w:t xml:space="preserve">ont pas conduit à </w:t>
      </w:r>
      <w:r w:rsidR="00473C52">
        <w:rPr>
          <w:spacing w:val="-2"/>
        </w:rPr>
        <w:t>remettre en cause le</w:t>
      </w:r>
      <w:r w:rsidR="00E80F1F">
        <w:rPr>
          <w:spacing w:val="-2"/>
        </w:rPr>
        <w:t xml:space="preserve"> corps </w:t>
      </w:r>
      <w:r w:rsidR="001C1130">
        <w:rPr>
          <w:spacing w:val="-2"/>
        </w:rPr>
        <w:t>comme</w:t>
      </w:r>
      <w:r w:rsidR="00E80F1F">
        <w:rPr>
          <w:spacing w:val="-2"/>
        </w:rPr>
        <w:t xml:space="preserve"> socle de l’architecture statutaire de la fonction publique de l’Etat, </w:t>
      </w:r>
      <w:r w:rsidR="0088671C">
        <w:rPr>
          <w:spacing w:val="-2"/>
        </w:rPr>
        <w:t xml:space="preserve">la configuration de ceux-ci a été modifiée sous l’effet </w:t>
      </w:r>
      <w:r w:rsidR="00E80F1F">
        <w:rPr>
          <w:spacing w:val="-2"/>
        </w:rPr>
        <w:t xml:space="preserve"> </w:t>
      </w:r>
      <w:r w:rsidR="00F429B0">
        <w:rPr>
          <w:spacing w:val="-2"/>
        </w:rPr>
        <w:t xml:space="preserve"> </w:t>
      </w:r>
      <w:r w:rsidR="008F2E06">
        <w:rPr>
          <w:spacing w:val="-2"/>
        </w:rPr>
        <w:t>:</w:t>
      </w:r>
    </w:p>
    <w:p w:rsidR="008F2E06" w:rsidRPr="00D4124C" w:rsidRDefault="0088671C" w:rsidP="008F2E06">
      <w:pPr>
        <w:pStyle w:val="Paragraphedeliste"/>
        <w:numPr>
          <w:ilvl w:val="0"/>
          <w:numId w:val="17"/>
        </w:numPr>
        <w:jc w:val="both"/>
        <w:rPr>
          <w:b/>
          <w:spacing w:val="-2"/>
        </w:rPr>
      </w:pPr>
      <w:r>
        <w:rPr>
          <w:b/>
          <w:spacing w:val="-2"/>
        </w:rPr>
        <w:t>D</w:t>
      </w:r>
      <w:r w:rsidR="008F2E06" w:rsidRPr="00D4124C">
        <w:rPr>
          <w:b/>
          <w:spacing w:val="-2"/>
        </w:rPr>
        <w:t>es fusions de corps</w:t>
      </w:r>
    </w:p>
    <w:p w:rsidR="00A209F9" w:rsidRPr="001D6C7E" w:rsidRDefault="00A209F9" w:rsidP="001D6C7E">
      <w:pPr>
        <w:ind w:left="360"/>
        <w:jc w:val="both"/>
        <w:rPr>
          <w:spacing w:val="-2"/>
        </w:rPr>
      </w:pPr>
      <w:r w:rsidRPr="001D6C7E">
        <w:rPr>
          <w:spacing w:val="-2"/>
        </w:rPr>
        <w:t>Engagée depuis plus de 10 ans, la rationalisation de l’architecture statutaire de</w:t>
      </w:r>
      <w:r w:rsidR="00C21AD3" w:rsidRPr="001D6C7E">
        <w:rPr>
          <w:spacing w:val="-2"/>
        </w:rPr>
        <w:t xml:space="preserve"> la fonction publique de </w:t>
      </w:r>
      <w:r w:rsidRPr="001D6C7E">
        <w:rPr>
          <w:spacing w:val="-2"/>
        </w:rPr>
        <w:t xml:space="preserve">l’État </w:t>
      </w:r>
      <w:r w:rsidR="00691C5B">
        <w:rPr>
          <w:spacing w:val="-2"/>
        </w:rPr>
        <w:t xml:space="preserve"> </w:t>
      </w:r>
      <w:r w:rsidRPr="001D6C7E">
        <w:rPr>
          <w:spacing w:val="-2"/>
        </w:rPr>
        <w:t>s’est t</w:t>
      </w:r>
      <w:r w:rsidR="00C21AD3" w:rsidRPr="001D6C7E">
        <w:rPr>
          <w:spacing w:val="-2"/>
        </w:rPr>
        <w:t xml:space="preserve">raduite par une réduction du nombre </w:t>
      </w:r>
      <w:r w:rsidR="00C8025D">
        <w:rPr>
          <w:spacing w:val="-2"/>
        </w:rPr>
        <w:t>de corps « vivants » de 700 à 3</w:t>
      </w:r>
      <w:r w:rsidR="001D1229">
        <w:rPr>
          <w:spacing w:val="-2"/>
        </w:rPr>
        <w:t>1</w:t>
      </w:r>
      <w:r w:rsidR="00C8025D">
        <w:rPr>
          <w:spacing w:val="-2"/>
        </w:rPr>
        <w:t>5</w:t>
      </w:r>
      <w:r w:rsidR="00C21AD3" w:rsidRPr="001D6C7E">
        <w:rPr>
          <w:spacing w:val="-2"/>
        </w:rPr>
        <w:t xml:space="preserve"> corps entre 2005 et 2014.</w:t>
      </w:r>
    </w:p>
    <w:p w:rsidR="00DC01F3" w:rsidRDefault="001D6C7E" w:rsidP="001D6C7E">
      <w:pPr>
        <w:ind w:left="360"/>
        <w:jc w:val="both"/>
        <w:rPr>
          <w:spacing w:val="-2"/>
        </w:rPr>
      </w:pPr>
      <w:r w:rsidRPr="001D6C7E">
        <w:rPr>
          <w:spacing w:val="-2"/>
        </w:rPr>
        <w:t xml:space="preserve">La mise en œuvre de mesures de revalorisation (protocole Jacob, création du nouvel espace statutaire de la </w:t>
      </w:r>
      <w:r w:rsidR="00691C5B">
        <w:rPr>
          <w:spacing w:val="-2"/>
        </w:rPr>
        <w:t>catégorie B</w:t>
      </w:r>
      <w:r w:rsidR="00C8025D">
        <w:rPr>
          <w:spacing w:val="-2"/>
        </w:rPr>
        <w:t>,…</w:t>
      </w:r>
      <w:r w:rsidR="00691C5B">
        <w:rPr>
          <w:spacing w:val="-2"/>
        </w:rPr>
        <w:t xml:space="preserve">) </w:t>
      </w:r>
      <w:r w:rsidR="001D665C">
        <w:rPr>
          <w:spacing w:val="-2"/>
        </w:rPr>
        <w:t xml:space="preserve">a </w:t>
      </w:r>
      <w:r>
        <w:rPr>
          <w:spacing w:val="-2"/>
        </w:rPr>
        <w:t>favorisé ces regroupements.</w:t>
      </w:r>
    </w:p>
    <w:p w:rsidR="001D6C7E" w:rsidRDefault="001D6C7E" w:rsidP="001D6C7E">
      <w:pPr>
        <w:ind w:left="360"/>
        <w:jc w:val="both"/>
        <w:rPr>
          <w:spacing w:val="-2"/>
        </w:rPr>
      </w:pPr>
      <w:r>
        <w:rPr>
          <w:spacing w:val="-2"/>
        </w:rPr>
        <w:t xml:space="preserve">A quelques exceptions près, ont été privilégiées les fusions de corps à l’intérieur d’un même périmètre ministériel : les regroupements dans chaque ministère, des corps techniques de catégorie C, d’une part, des corps d’agents et d’adjoints d’autre part, et enfin des corps </w:t>
      </w:r>
      <w:r w:rsidR="00B54B03">
        <w:rPr>
          <w:spacing w:val="-2"/>
        </w:rPr>
        <w:t>d’administration centrale et de services déconcentrés</w:t>
      </w:r>
      <w:r>
        <w:rPr>
          <w:spacing w:val="-2"/>
        </w:rPr>
        <w:t xml:space="preserve"> </w:t>
      </w:r>
      <w:r w:rsidR="00B54B03">
        <w:rPr>
          <w:spacing w:val="-2"/>
        </w:rPr>
        <w:t xml:space="preserve">ont représenté une large part des suppressions de corps. Ces réductions ont résulté de fusions « verticales » (exemple : </w:t>
      </w:r>
      <w:r w:rsidR="00B54B03">
        <w:rPr>
          <w:spacing w:val="-2"/>
        </w:rPr>
        <w:lastRenderedPageBreak/>
        <w:t>agents/adjoints) de corps de niveau hiérarchique distinct, et de fusions « horizontales » (exemple : corps d’administration centrale et de services déconcentrés) entre corps de même niveau.</w:t>
      </w:r>
    </w:p>
    <w:p w:rsidR="00B54B03" w:rsidRPr="0088671C" w:rsidRDefault="0088671C" w:rsidP="0088671C">
      <w:pPr>
        <w:pStyle w:val="Paragraphedeliste"/>
        <w:numPr>
          <w:ilvl w:val="0"/>
          <w:numId w:val="17"/>
        </w:numPr>
        <w:jc w:val="both"/>
        <w:rPr>
          <w:b/>
          <w:spacing w:val="-2"/>
        </w:rPr>
      </w:pPr>
      <w:r w:rsidRPr="0088671C">
        <w:rPr>
          <w:b/>
          <w:spacing w:val="-2"/>
        </w:rPr>
        <w:t>De la création des corps interministériels à gestion ministérielle</w:t>
      </w:r>
      <w:r w:rsidR="00B521AB">
        <w:rPr>
          <w:b/>
          <w:spacing w:val="-2"/>
        </w:rPr>
        <w:t xml:space="preserve"> (</w:t>
      </w:r>
      <w:proofErr w:type="spellStart"/>
      <w:r w:rsidR="00B521AB">
        <w:rPr>
          <w:b/>
          <w:spacing w:val="-2"/>
        </w:rPr>
        <w:t>C</w:t>
      </w:r>
      <w:r w:rsidR="007C3652">
        <w:rPr>
          <w:b/>
          <w:spacing w:val="-2"/>
        </w:rPr>
        <w:t>IGe</w:t>
      </w:r>
      <w:r w:rsidR="00B521AB">
        <w:rPr>
          <w:b/>
          <w:spacing w:val="-2"/>
        </w:rPr>
        <w:t>M</w:t>
      </w:r>
      <w:proofErr w:type="spellEnd"/>
      <w:r w:rsidR="00B521AB">
        <w:rPr>
          <w:b/>
          <w:spacing w:val="-2"/>
        </w:rPr>
        <w:t>)</w:t>
      </w:r>
    </w:p>
    <w:p w:rsidR="0088671C" w:rsidRPr="0088671C" w:rsidRDefault="0088671C" w:rsidP="0088671C">
      <w:pPr>
        <w:ind w:left="360"/>
        <w:jc w:val="both"/>
        <w:rPr>
          <w:spacing w:val="-2"/>
        </w:rPr>
      </w:pPr>
      <w:r w:rsidRPr="0088671C">
        <w:rPr>
          <w:spacing w:val="-2"/>
        </w:rPr>
        <w:t xml:space="preserve">La réflexion engagée sur la création de corps interministériels dont les membres </w:t>
      </w:r>
      <w:r w:rsidR="00BC3028">
        <w:rPr>
          <w:spacing w:val="-2"/>
        </w:rPr>
        <w:t>seraient</w:t>
      </w:r>
      <w:r w:rsidRPr="0088671C">
        <w:rPr>
          <w:spacing w:val="-2"/>
        </w:rPr>
        <w:t xml:space="preserve"> gérés par leur minist</w:t>
      </w:r>
      <w:r w:rsidR="00BC3028">
        <w:rPr>
          <w:spacing w:val="-2"/>
        </w:rPr>
        <w:t>ère d’affectation a conduit à procéder à</w:t>
      </w:r>
      <w:r w:rsidRPr="0088671C">
        <w:rPr>
          <w:spacing w:val="-2"/>
        </w:rPr>
        <w:t xml:space="preserve"> une modification du statut général des fonctionnaires (article 10 du titre II du statut général modifié par la loi n° 2009-972 du 3 août 2009). Trois corps interministériels à gestion ministérielle ont été créés à ce jour :</w:t>
      </w:r>
    </w:p>
    <w:p w:rsidR="0088671C" w:rsidRPr="0088671C" w:rsidRDefault="0088671C" w:rsidP="0088671C">
      <w:pPr>
        <w:ind w:left="360"/>
        <w:jc w:val="both"/>
        <w:rPr>
          <w:spacing w:val="-2"/>
        </w:rPr>
      </w:pPr>
      <w:r w:rsidRPr="0088671C">
        <w:rPr>
          <w:spacing w:val="-2"/>
        </w:rPr>
        <w:t>- le corps interministériel des attachés d’administration de l’État (décret n° 2011-1137 du 17 octobre 2011),</w:t>
      </w:r>
    </w:p>
    <w:p w:rsidR="0088671C" w:rsidRPr="0088671C" w:rsidRDefault="0088671C" w:rsidP="0088671C">
      <w:pPr>
        <w:ind w:left="360"/>
        <w:jc w:val="both"/>
        <w:rPr>
          <w:spacing w:val="-2"/>
        </w:rPr>
      </w:pPr>
      <w:r w:rsidRPr="0088671C">
        <w:rPr>
          <w:spacing w:val="-2"/>
        </w:rPr>
        <w:t>- le corps interministériel des assistants de service social des administrations de l’État (décret n°</w:t>
      </w:r>
      <w:r w:rsidR="00793A15">
        <w:rPr>
          <w:spacing w:val="-2"/>
        </w:rPr>
        <w:t> </w:t>
      </w:r>
      <w:r w:rsidRPr="0088671C">
        <w:rPr>
          <w:spacing w:val="-2"/>
        </w:rPr>
        <w:t>2012-1098 du 28 septembre 2012),</w:t>
      </w:r>
      <w:bookmarkStart w:id="0" w:name="_GoBack"/>
      <w:bookmarkEnd w:id="0"/>
    </w:p>
    <w:p w:rsidR="00C21AD3" w:rsidRPr="0088671C" w:rsidRDefault="0088671C" w:rsidP="0088671C">
      <w:pPr>
        <w:ind w:left="360"/>
        <w:jc w:val="both"/>
        <w:rPr>
          <w:spacing w:val="-2"/>
        </w:rPr>
      </w:pPr>
      <w:r w:rsidRPr="0088671C">
        <w:rPr>
          <w:spacing w:val="-2"/>
        </w:rPr>
        <w:t>- le corps interministériel des conseillers techniques de service social des administrations de l’État (décret n° 2012-1099 du 28 septembre 2012).</w:t>
      </w:r>
    </w:p>
    <w:p w:rsidR="0088671C" w:rsidRDefault="00BC3028" w:rsidP="00BC3028">
      <w:pPr>
        <w:ind w:left="360"/>
        <w:jc w:val="both"/>
        <w:rPr>
          <w:spacing w:val="-2"/>
        </w:rPr>
      </w:pPr>
      <w:r w:rsidRPr="00BC3028">
        <w:rPr>
          <w:spacing w:val="-2"/>
        </w:rPr>
        <w:t>Ce dispositif a été adapté  à des corps dont les membres ne servent que dans quelques ministères ou établissements. C’est ainsi que la gestion du corps des techniciens sanitaires et de sécurité sanitaire (décret n° 2013-176 du 27 février 2013), qui regroupe un corps ministériel et un corps d’établissement public, est assurée par le ministère de la santé et par  l’ANSM (agence nationale de sécurité du médicament et des produits de santé). Il en est de même pour le corps des secrétaires administratifs du ministère de l’agriculture dont la gestion est assurée par le ministère et par l’Office national des forêts</w:t>
      </w:r>
      <w:r>
        <w:rPr>
          <w:spacing w:val="-2"/>
        </w:rPr>
        <w:t xml:space="preserve"> (décret n°</w:t>
      </w:r>
      <w:r w:rsidR="0050605C">
        <w:rPr>
          <w:spacing w:val="-2"/>
        </w:rPr>
        <w:t xml:space="preserve"> </w:t>
      </w:r>
      <w:r>
        <w:rPr>
          <w:spacing w:val="-2"/>
        </w:rPr>
        <w:t>2012-569 du 24 avril 2012)</w:t>
      </w:r>
      <w:r w:rsidRPr="00BC3028">
        <w:rPr>
          <w:spacing w:val="-2"/>
        </w:rPr>
        <w:t>.</w:t>
      </w:r>
    </w:p>
    <w:p w:rsidR="004B3125" w:rsidRDefault="004B3125" w:rsidP="004B3125">
      <w:pPr>
        <w:pStyle w:val="Paragraphedeliste"/>
        <w:numPr>
          <w:ilvl w:val="0"/>
          <w:numId w:val="17"/>
        </w:numPr>
        <w:jc w:val="both"/>
        <w:rPr>
          <w:b/>
          <w:spacing w:val="-2"/>
        </w:rPr>
      </w:pPr>
      <w:r w:rsidRPr="004B3125">
        <w:rPr>
          <w:b/>
          <w:spacing w:val="-2"/>
        </w:rPr>
        <w:t>Les promotions de corps ou de cadres d’emplois</w:t>
      </w:r>
    </w:p>
    <w:p w:rsidR="006D62C6" w:rsidRPr="006D62C6" w:rsidRDefault="006D62C6" w:rsidP="006D62C6">
      <w:pPr>
        <w:pStyle w:val="Paragraphedeliste"/>
        <w:numPr>
          <w:ilvl w:val="1"/>
          <w:numId w:val="17"/>
        </w:numPr>
        <w:jc w:val="both"/>
        <w:rPr>
          <w:b/>
          <w:spacing w:val="-2"/>
        </w:rPr>
      </w:pPr>
      <w:r>
        <w:rPr>
          <w:b/>
          <w:spacing w:val="-2"/>
        </w:rPr>
        <w:t>Les modalités</w:t>
      </w:r>
    </w:p>
    <w:p w:rsidR="004B3125" w:rsidRDefault="004B3125" w:rsidP="00F07D46">
      <w:pPr>
        <w:ind w:left="284"/>
        <w:jc w:val="both"/>
        <w:rPr>
          <w:spacing w:val="-2"/>
        </w:rPr>
      </w:pPr>
      <w:r>
        <w:rPr>
          <w:spacing w:val="-2"/>
        </w:rPr>
        <w:t xml:space="preserve">La promotion de corps ou de cadres d’emplois s’organise, pour chaque versant de la fonction publique, par la voie du concours interne (respectivement articles 19, </w:t>
      </w:r>
      <w:r w:rsidR="006D62C6">
        <w:rPr>
          <w:spacing w:val="-2"/>
        </w:rPr>
        <w:t xml:space="preserve">36 et 29 des titres </w:t>
      </w:r>
      <w:r w:rsidR="0050605C">
        <w:rPr>
          <w:spacing w:val="-2"/>
        </w:rPr>
        <w:t>II</w:t>
      </w:r>
      <w:r w:rsidR="006D62C6">
        <w:rPr>
          <w:spacing w:val="-2"/>
        </w:rPr>
        <w:t xml:space="preserve">, </w:t>
      </w:r>
      <w:r w:rsidR="0050605C">
        <w:rPr>
          <w:spacing w:val="-2"/>
        </w:rPr>
        <w:t>III</w:t>
      </w:r>
      <w:r w:rsidR="006D62C6">
        <w:rPr>
          <w:spacing w:val="-2"/>
        </w:rPr>
        <w:t xml:space="preserve"> et </w:t>
      </w:r>
      <w:r w:rsidR="0050605C">
        <w:rPr>
          <w:spacing w:val="-2"/>
        </w:rPr>
        <w:t>IV</w:t>
      </w:r>
      <w:r w:rsidR="006D62C6">
        <w:rPr>
          <w:spacing w:val="-2"/>
        </w:rPr>
        <w:t xml:space="preserve"> du statut général des fonctionnaires) et par </w:t>
      </w:r>
      <w:r>
        <w:rPr>
          <w:spacing w:val="-2"/>
        </w:rPr>
        <w:t>la voie de l’examen professionnel</w:t>
      </w:r>
      <w:r w:rsidR="006D62C6">
        <w:rPr>
          <w:spacing w:val="-2"/>
        </w:rPr>
        <w:t xml:space="preserve"> ou de la liste d’aptitude </w:t>
      </w:r>
      <w:r>
        <w:rPr>
          <w:spacing w:val="-2"/>
        </w:rPr>
        <w:t xml:space="preserve"> </w:t>
      </w:r>
      <w:r w:rsidR="006D62C6">
        <w:rPr>
          <w:spacing w:val="-2"/>
        </w:rPr>
        <w:t xml:space="preserve">(respectivement articles 26, 39 et 35 des titres </w:t>
      </w:r>
      <w:r w:rsidR="0050605C">
        <w:rPr>
          <w:spacing w:val="-2"/>
        </w:rPr>
        <w:t>II</w:t>
      </w:r>
      <w:r w:rsidR="006D62C6">
        <w:rPr>
          <w:spacing w:val="-2"/>
        </w:rPr>
        <w:t xml:space="preserve">, </w:t>
      </w:r>
      <w:r w:rsidR="0050605C">
        <w:rPr>
          <w:spacing w:val="-2"/>
        </w:rPr>
        <w:t>III</w:t>
      </w:r>
      <w:r w:rsidR="006D62C6">
        <w:rPr>
          <w:spacing w:val="-2"/>
        </w:rPr>
        <w:t xml:space="preserve"> et </w:t>
      </w:r>
      <w:r w:rsidR="0050605C">
        <w:rPr>
          <w:spacing w:val="-2"/>
        </w:rPr>
        <w:t>IV</w:t>
      </w:r>
      <w:r w:rsidR="006D62C6">
        <w:rPr>
          <w:spacing w:val="-2"/>
        </w:rPr>
        <w:t xml:space="preserve"> du SGF).</w:t>
      </w:r>
    </w:p>
    <w:p w:rsidR="00B02F5A" w:rsidRDefault="00B02F5A" w:rsidP="00F07D46">
      <w:pPr>
        <w:ind w:left="284"/>
        <w:jc w:val="both"/>
        <w:rPr>
          <w:spacing w:val="-2"/>
        </w:rPr>
      </w:pPr>
      <w:r>
        <w:rPr>
          <w:spacing w:val="-2"/>
        </w:rPr>
        <w:t>Le</w:t>
      </w:r>
      <w:r w:rsidR="009E4C7A">
        <w:rPr>
          <w:spacing w:val="-2"/>
        </w:rPr>
        <w:t xml:space="preserve">s concours internes sont ouverts à l’ensemble des fonctionnaires relevant du même versant de la fonction publique et aux candidats justifiant d’une expérience dans une administration d’un Etat membre de la Communauté européenne, et sont désormais, pour la </w:t>
      </w:r>
      <w:r w:rsidR="001D665C">
        <w:rPr>
          <w:spacing w:val="-2"/>
        </w:rPr>
        <w:t xml:space="preserve">plupart </w:t>
      </w:r>
      <w:r w:rsidR="009E4C7A">
        <w:rPr>
          <w:spacing w:val="-2"/>
        </w:rPr>
        <w:t xml:space="preserve">d’entre eux, accessibles aux fonctionnaires des deux autres versants, agents non-titulaires militaires et magistrats et </w:t>
      </w:r>
      <w:r w:rsidR="003A1580">
        <w:rPr>
          <w:spacing w:val="-2"/>
        </w:rPr>
        <w:t xml:space="preserve">agents </w:t>
      </w:r>
      <w:r w:rsidR="009E4C7A">
        <w:rPr>
          <w:spacing w:val="-2"/>
        </w:rPr>
        <w:t>en fonction dans une organisation internationale intergouvernementale.</w:t>
      </w:r>
    </w:p>
    <w:p w:rsidR="009E4C7A" w:rsidRDefault="009E4C7A" w:rsidP="00F07D46">
      <w:pPr>
        <w:ind w:left="284"/>
        <w:jc w:val="both"/>
        <w:rPr>
          <w:spacing w:val="-2"/>
        </w:rPr>
      </w:pPr>
      <w:r>
        <w:rPr>
          <w:spacing w:val="-2"/>
        </w:rPr>
        <w:t>Les listes d’aptitudes et examens professionnels sont quant à eux réservés aux agents relevant déjà de l’autorité établissant ces listes et organisant ces examens professionnels.</w:t>
      </w:r>
    </w:p>
    <w:p w:rsidR="00B02F5A" w:rsidRDefault="00B02F5A" w:rsidP="00F07D46">
      <w:pPr>
        <w:ind w:left="284"/>
        <w:jc w:val="both"/>
        <w:rPr>
          <w:spacing w:val="-2"/>
        </w:rPr>
      </w:pPr>
      <w:r>
        <w:rPr>
          <w:spacing w:val="-2"/>
        </w:rPr>
        <w:t>Les épreuves des concours internes et exame</w:t>
      </w:r>
      <w:r w:rsidR="00D50D1A">
        <w:rPr>
          <w:spacing w:val="-2"/>
        </w:rPr>
        <w:t xml:space="preserve">ns professionnels de promotion </w:t>
      </w:r>
      <w:r>
        <w:rPr>
          <w:spacing w:val="-2"/>
        </w:rPr>
        <w:t xml:space="preserve">ont </w:t>
      </w:r>
      <w:r w:rsidR="00D50D1A">
        <w:rPr>
          <w:spacing w:val="-2"/>
        </w:rPr>
        <w:t xml:space="preserve">été </w:t>
      </w:r>
      <w:r>
        <w:rPr>
          <w:spacing w:val="-2"/>
        </w:rPr>
        <w:t xml:space="preserve">progressivement réformées dans le sens d’une professionnalisation des modalités de sélection, avec </w:t>
      </w:r>
      <w:r>
        <w:rPr>
          <w:spacing w:val="-2"/>
        </w:rPr>
        <w:lastRenderedPageBreak/>
        <w:t>l’introduction d’une épreuve orale d’entretien de reconnaissance des acquis de l’expérience professionnelle (RAEP).</w:t>
      </w:r>
    </w:p>
    <w:p w:rsidR="00B02F5A" w:rsidRPr="00F07D46" w:rsidRDefault="00B02F5A" w:rsidP="00F07D46">
      <w:pPr>
        <w:ind w:left="284"/>
        <w:jc w:val="both"/>
        <w:rPr>
          <w:spacing w:val="-2"/>
        </w:rPr>
      </w:pPr>
      <w:r w:rsidRPr="00F07D46">
        <w:rPr>
          <w:spacing w:val="-2"/>
        </w:rPr>
        <w:t xml:space="preserve">Pour la fonction publique de l’Etat, 188 concours internes et 138 examens professionnels de promotion interne ont été dotés d’une épreuve RAEP depuis 2007 : </w:t>
      </w:r>
      <w:r w:rsidR="00691C5B">
        <w:rPr>
          <w:spacing w:val="-2"/>
        </w:rPr>
        <w:t>150</w:t>
      </w:r>
      <w:r w:rsidRPr="00F07D46">
        <w:rPr>
          <w:spacing w:val="-2"/>
        </w:rPr>
        <w:t xml:space="preserve"> en catégorie A, </w:t>
      </w:r>
      <w:r w:rsidR="00691C5B">
        <w:rPr>
          <w:spacing w:val="-2"/>
        </w:rPr>
        <w:t>11</w:t>
      </w:r>
      <w:r w:rsidR="002521C8">
        <w:rPr>
          <w:spacing w:val="-2"/>
        </w:rPr>
        <w:t>8</w:t>
      </w:r>
      <w:r w:rsidR="00691C5B">
        <w:rPr>
          <w:spacing w:val="-2"/>
        </w:rPr>
        <w:t xml:space="preserve"> en catégorie B et 58</w:t>
      </w:r>
      <w:r w:rsidRPr="00F07D46">
        <w:rPr>
          <w:spacing w:val="-2"/>
        </w:rPr>
        <w:t xml:space="preserve"> en catégorie C.</w:t>
      </w:r>
    </w:p>
    <w:p w:rsidR="00B02F5A" w:rsidRPr="009E4C7A" w:rsidRDefault="009E4C7A" w:rsidP="00B02F5A">
      <w:pPr>
        <w:pStyle w:val="Paragraphedeliste"/>
        <w:numPr>
          <w:ilvl w:val="1"/>
          <w:numId w:val="17"/>
        </w:numPr>
        <w:jc w:val="both"/>
      </w:pPr>
      <w:r>
        <w:rPr>
          <w:b/>
        </w:rPr>
        <w:t>L’évolution de la</w:t>
      </w:r>
      <w:r w:rsidR="00CA171B">
        <w:rPr>
          <w:b/>
        </w:rPr>
        <w:t xml:space="preserve"> répartition entre les différentes </w:t>
      </w:r>
      <w:r>
        <w:rPr>
          <w:b/>
        </w:rPr>
        <w:t xml:space="preserve"> voies de promotion</w:t>
      </w:r>
    </w:p>
    <w:p w:rsidR="009E4C7A" w:rsidRPr="00F07D46" w:rsidRDefault="00CA171B" w:rsidP="00F07D46">
      <w:pPr>
        <w:ind w:left="284"/>
        <w:jc w:val="both"/>
        <w:rPr>
          <w:spacing w:val="-2"/>
        </w:rPr>
      </w:pPr>
      <w:r w:rsidRPr="00F07D46">
        <w:rPr>
          <w:spacing w:val="-2"/>
        </w:rPr>
        <w:t xml:space="preserve">Dans la fonction publique de l’Etat, le nombre </w:t>
      </w:r>
      <w:r w:rsidR="00D50D1A">
        <w:rPr>
          <w:spacing w:val="-2"/>
        </w:rPr>
        <w:t xml:space="preserve">total </w:t>
      </w:r>
      <w:r w:rsidRPr="00F07D46">
        <w:rPr>
          <w:spacing w:val="-2"/>
        </w:rPr>
        <w:t>de postes offerts aux concours internes s’établissait à 23</w:t>
      </w:r>
      <w:r w:rsidR="00794248">
        <w:rPr>
          <w:spacing w:val="-2"/>
        </w:rPr>
        <w:t> </w:t>
      </w:r>
      <w:r w:rsidRPr="00F07D46">
        <w:rPr>
          <w:spacing w:val="-2"/>
        </w:rPr>
        <w:t>116</w:t>
      </w:r>
      <w:r w:rsidR="00C8025D">
        <w:rPr>
          <w:spacing w:val="-2"/>
        </w:rPr>
        <w:t xml:space="preserve"> </w:t>
      </w:r>
      <w:r w:rsidR="00794248" w:rsidRPr="00F07D46">
        <w:rPr>
          <w:spacing w:val="-2"/>
        </w:rPr>
        <w:t xml:space="preserve">en 2002 </w:t>
      </w:r>
      <w:r w:rsidR="00C8025D">
        <w:rPr>
          <w:spacing w:val="-2"/>
        </w:rPr>
        <w:t xml:space="preserve">(dont </w:t>
      </w:r>
      <w:r w:rsidR="00794248">
        <w:rPr>
          <w:spacing w:val="-2"/>
        </w:rPr>
        <w:t>7 252 postes d’enseignants)</w:t>
      </w:r>
      <w:r w:rsidRPr="00F07D46">
        <w:rPr>
          <w:spacing w:val="-2"/>
        </w:rPr>
        <w:t xml:space="preserve"> et à 9</w:t>
      </w:r>
      <w:r w:rsidR="00C8025D">
        <w:rPr>
          <w:spacing w:val="-2"/>
        </w:rPr>
        <w:t> </w:t>
      </w:r>
      <w:r w:rsidRPr="00F07D46">
        <w:rPr>
          <w:spacing w:val="-2"/>
        </w:rPr>
        <w:t>495</w:t>
      </w:r>
      <w:r w:rsidR="00C8025D">
        <w:rPr>
          <w:spacing w:val="-2"/>
        </w:rPr>
        <w:t xml:space="preserve"> (dont 2 159 postes d’enseignants)</w:t>
      </w:r>
      <w:r w:rsidRPr="00F07D46">
        <w:rPr>
          <w:spacing w:val="-2"/>
        </w:rPr>
        <w:t xml:space="preserve"> en 2011, soit une diminution de près de 60 % du nombre de postes offerts</w:t>
      </w:r>
      <w:r w:rsidR="005B3E19" w:rsidRPr="00F07D46">
        <w:rPr>
          <w:spacing w:val="-2"/>
        </w:rPr>
        <w:t xml:space="preserve"> sur la période</w:t>
      </w:r>
      <w:r w:rsidRPr="00F07D46">
        <w:rPr>
          <w:spacing w:val="-2"/>
        </w:rPr>
        <w:t>.</w:t>
      </w:r>
      <w:r w:rsidR="00C8025D">
        <w:rPr>
          <w:spacing w:val="-2"/>
        </w:rPr>
        <w:t xml:space="preserve"> </w:t>
      </w:r>
    </w:p>
    <w:p w:rsidR="00CA171B" w:rsidRPr="00F07D46" w:rsidRDefault="00CA171B" w:rsidP="00F07D46">
      <w:pPr>
        <w:ind w:left="284"/>
        <w:jc w:val="both"/>
        <w:rPr>
          <w:spacing w:val="-2"/>
        </w:rPr>
      </w:pPr>
      <w:r w:rsidRPr="00F07D46">
        <w:rPr>
          <w:spacing w:val="-2"/>
        </w:rPr>
        <w:t>Dans le</w:t>
      </w:r>
      <w:r w:rsidR="00A26615" w:rsidRPr="00F07D46">
        <w:rPr>
          <w:spacing w:val="-2"/>
        </w:rPr>
        <w:t xml:space="preserve"> même temps, les dispositifs permettant de fixer le nombre de postes offerts au titre de la liste d’apt</w:t>
      </w:r>
      <w:r w:rsidR="00B17110" w:rsidRPr="00F07D46">
        <w:rPr>
          <w:spacing w:val="-2"/>
        </w:rPr>
        <w:t>itude et de l’examen professionnel</w:t>
      </w:r>
      <w:r w:rsidR="00A26615" w:rsidRPr="00F07D46">
        <w:rPr>
          <w:spacing w:val="-2"/>
        </w:rPr>
        <w:t xml:space="preserve"> ont fait l’objet d’améliorations, dans le cadre du protocole du 25 janvier 2006 sur l’amélioration des carrières. </w:t>
      </w:r>
    </w:p>
    <w:p w:rsidR="00B17110" w:rsidRPr="00F07D46" w:rsidRDefault="00B17110" w:rsidP="00F07D46">
      <w:pPr>
        <w:ind w:left="284"/>
        <w:jc w:val="both"/>
        <w:rPr>
          <w:spacing w:val="-2"/>
        </w:rPr>
      </w:pPr>
      <w:r w:rsidRPr="00F07D46">
        <w:rPr>
          <w:spacing w:val="-2"/>
        </w:rPr>
        <w:t>Ainsi, pour le passage de la catégorie C vers la catégorie B, le taux maximum de promotion</w:t>
      </w:r>
      <w:r w:rsidR="005B3E19" w:rsidRPr="00F07D46">
        <w:rPr>
          <w:spacing w:val="-2"/>
        </w:rPr>
        <w:t>s</w:t>
      </w:r>
      <w:r w:rsidRPr="00F07D46">
        <w:rPr>
          <w:spacing w:val="-2"/>
        </w:rPr>
        <w:t xml:space="preserve"> est passé de 20 % à 40 % des recrutements par concours et détachements et la clause de sauvegarde </w:t>
      </w:r>
      <w:r w:rsidR="004B2C44">
        <w:rPr>
          <w:spacing w:val="-2"/>
        </w:rPr>
        <w:t xml:space="preserve">assise sur les effectifs de </w:t>
      </w:r>
      <w:r w:rsidRPr="00F07D46">
        <w:rPr>
          <w:spacing w:val="-2"/>
        </w:rPr>
        <w:t>catégorie B a été portée</w:t>
      </w:r>
      <w:r w:rsidR="005B3E19" w:rsidRPr="00F07D46">
        <w:rPr>
          <w:spacing w:val="-2"/>
        </w:rPr>
        <w:t xml:space="preserve"> de 0.7 % à 1%.</w:t>
      </w:r>
    </w:p>
    <w:p w:rsidR="005B3E19" w:rsidRDefault="005B3E19" w:rsidP="00691C5B">
      <w:pPr>
        <w:tabs>
          <w:tab w:val="left" w:pos="1418"/>
        </w:tabs>
        <w:ind w:left="284"/>
        <w:jc w:val="both"/>
      </w:pPr>
      <w:r>
        <w:t>Pour le passage de la catégorie B vers la catégorie A, le taux maximum de promotions est passé de 16.5 à 33 % des recrutements par concours et détachements et la clause de sauvegarde</w:t>
      </w:r>
      <w:r w:rsidR="006172DF">
        <w:t>,</w:t>
      </w:r>
      <w:r>
        <w:t xml:space="preserve"> assise sur les eff</w:t>
      </w:r>
      <w:r w:rsidR="004B2C44">
        <w:t>ectifs de</w:t>
      </w:r>
      <w:r>
        <w:t xml:space="preserve"> catégorie A</w:t>
      </w:r>
      <w:r w:rsidR="006172DF">
        <w:t>,</w:t>
      </w:r>
      <w:r>
        <w:t xml:space="preserve"> a été portée de 0.7 % à 1%.</w:t>
      </w:r>
    </w:p>
    <w:p w:rsidR="00B748C1" w:rsidRDefault="005B3E19" w:rsidP="00691C5B">
      <w:pPr>
        <w:tabs>
          <w:tab w:val="left" w:pos="1418"/>
        </w:tabs>
        <w:ind w:left="284"/>
        <w:jc w:val="both"/>
      </w:pPr>
      <w:r>
        <w:t>Ces améliorations se sont par ailleurs accompagnées de dispositifs transitoires de requalification, dont un bilan a été dressé en janvier 2013.</w:t>
      </w:r>
    </w:p>
    <w:p w:rsidR="005B3E19" w:rsidRDefault="005B3E19" w:rsidP="00CA171B">
      <w:pPr>
        <w:tabs>
          <w:tab w:val="left" w:pos="1418"/>
        </w:tabs>
        <w:ind w:left="426"/>
        <w:jc w:val="both"/>
      </w:pPr>
      <w:r>
        <w:t>Ce bilan faisait ressortir les points suivants :</w:t>
      </w:r>
    </w:p>
    <w:p w:rsidR="00F2691A" w:rsidRDefault="00F2691A" w:rsidP="00F2691A">
      <w:pPr>
        <w:pStyle w:val="Paragraphedeliste"/>
        <w:numPr>
          <w:ilvl w:val="0"/>
          <w:numId w:val="22"/>
        </w:numPr>
        <w:tabs>
          <w:tab w:val="left" w:pos="1418"/>
        </w:tabs>
        <w:jc w:val="both"/>
      </w:pPr>
      <w:r w:rsidRPr="00F2691A">
        <w:t>une surreprésentation des corps de la filière administrative (13 plans sur 18 de catégorie C en catégorie B et 10 sur 16 de catégorie B en catégorie A) ;</w:t>
      </w:r>
    </w:p>
    <w:p w:rsidR="00F2691A" w:rsidRDefault="00F2691A" w:rsidP="00F2691A">
      <w:pPr>
        <w:pStyle w:val="Paragraphedeliste"/>
        <w:numPr>
          <w:ilvl w:val="0"/>
          <w:numId w:val="22"/>
        </w:numPr>
        <w:tabs>
          <w:tab w:val="left" w:pos="1418"/>
        </w:tabs>
        <w:jc w:val="both"/>
      </w:pPr>
      <w:r>
        <w:t xml:space="preserve">des différences de situation </w:t>
      </w:r>
      <w:r w:rsidRPr="00F2691A">
        <w:t>entre corps gérés par les mêmes dispositions statutaires (adjoints administratifs, secrétaires administratifs),</w:t>
      </w:r>
    </w:p>
    <w:p w:rsidR="00F2691A" w:rsidRDefault="00F2691A" w:rsidP="00F2691A">
      <w:pPr>
        <w:pStyle w:val="Paragraphedeliste"/>
        <w:numPr>
          <w:ilvl w:val="0"/>
          <w:numId w:val="22"/>
        </w:numPr>
        <w:tabs>
          <w:tab w:val="left" w:pos="1418"/>
        </w:tabs>
        <w:jc w:val="both"/>
      </w:pPr>
      <w:r w:rsidRPr="00F2691A">
        <w:t>des plans de re</w:t>
      </w:r>
      <w:r>
        <w:t>qualification menés parfois de manière</w:t>
      </w:r>
      <w:r w:rsidRPr="00F2691A">
        <w:t xml:space="preserve"> continue sur un gr</w:t>
      </w:r>
      <w:r>
        <w:t>and nombre d’années.</w:t>
      </w:r>
    </w:p>
    <w:p w:rsidR="007214F9" w:rsidRPr="007214F9" w:rsidRDefault="00CA5194" w:rsidP="007214F9">
      <w:pPr>
        <w:tabs>
          <w:tab w:val="left" w:pos="1418"/>
        </w:tabs>
        <w:ind w:left="426"/>
        <w:jc w:val="both"/>
      </w:pPr>
      <w:r w:rsidRPr="007214F9">
        <w:t xml:space="preserve">Dans </w:t>
      </w:r>
      <w:r w:rsidRPr="007214F9">
        <w:rPr>
          <w:b/>
        </w:rPr>
        <w:t>la fonction publique territoriale</w:t>
      </w:r>
      <w:r w:rsidRPr="007214F9">
        <w:t>,</w:t>
      </w:r>
      <w:r w:rsidR="007214F9">
        <w:t xml:space="preserve"> qui n’a pas connu</w:t>
      </w:r>
      <w:r w:rsidR="00FC4433">
        <w:t xml:space="preserve"> la tendance observée à la FPE </w:t>
      </w:r>
      <w:r w:rsidR="007214F9">
        <w:t xml:space="preserve">de </w:t>
      </w:r>
      <w:r w:rsidR="00D50D1A">
        <w:t xml:space="preserve">diminution </w:t>
      </w:r>
      <w:r w:rsidR="007214F9">
        <w:t xml:space="preserve">des recrutements par concours interne, </w:t>
      </w:r>
      <w:r w:rsidR="007214F9" w:rsidRPr="007214F9">
        <w:t xml:space="preserve"> les proportions de postes accessibles par la voie de la promotion interne au sein de l’ensemble des cadres d’emplois de la fonction publique territoriale ont été </w:t>
      </w:r>
      <w:r w:rsidR="002C37E7">
        <w:t xml:space="preserve">également </w:t>
      </w:r>
      <w:r w:rsidR="007214F9" w:rsidRPr="007214F9">
        <w:t>revues à la hausse : de 1 nomination pour 4 recrutements par concours, détachements et mutations (catégorie B) et 1 nomination pour 6 recrutements (catégorie A</w:t>
      </w:r>
      <w:r w:rsidR="006172DF">
        <w:t xml:space="preserve"> et </w:t>
      </w:r>
      <w:r w:rsidR="007214F9" w:rsidRPr="007214F9">
        <w:t>A+), le taux de promotion a été fixé, à titre pérenne, à 1 nomination pour 3 recrutements.</w:t>
      </w:r>
    </w:p>
    <w:p w:rsidR="007214F9" w:rsidRDefault="007214F9" w:rsidP="007214F9">
      <w:pPr>
        <w:tabs>
          <w:tab w:val="left" w:pos="1418"/>
        </w:tabs>
        <w:ind w:left="426"/>
        <w:jc w:val="both"/>
      </w:pPr>
      <w:r w:rsidRPr="007214F9">
        <w:lastRenderedPageBreak/>
        <w:t xml:space="preserve">A titre transitoire, pour la période 2006-2011, ce taux a été abaissé à 1 nomination pour 2 recrutements, ce qui a </w:t>
      </w:r>
      <w:r w:rsidR="00D50D1A">
        <w:t xml:space="preserve">donc </w:t>
      </w:r>
      <w:r w:rsidRPr="007214F9">
        <w:t>conduit à un doublement (catégorie B) ou à un triplement (catégorie A-A+) des promotions, comparativement aux clauses en vigueur avant 2006.</w:t>
      </w:r>
    </w:p>
    <w:p w:rsidR="006D62C6" w:rsidRDefault="007214F9" w:rsidP="004B2C44">
      <w:pPr>
        <w:tabs>
          <w:tab w:val="left" w:pos="1418"/>
        </w:tabs>
        <w:ind w:left="426"/>
        <w:jc w:val="both"/>
        <w:rPr>
          <w:spacing w:val="-2"/>
        </w:rPr>
      </w:pPr>
      <w:r>
        <w:t xml:space="preserve">Dans la </w:t>
      </w:r>
      <w:r w:rsidRPr="007214F9">
        <w:rPr>
          <w:b/>
        </w:rPr>
        <w:t>fonction publique hospitalière</w:t>
      </w:r>
      <w:r w:rsidR="002C37E7">
        <w:rPr>
          <w:b/>
        </w:rPr>
        <w:t xml:space="preserve">, </w:t>
      </w:r>
      <w:r w:rsidR="002C37E7">
        <w:t xml:space="preserve">les taux de promotion, qui étaient supérieurs, avant le protocole </w:t>
      </w:r>
      <w:r w:rsidR="00F07D46">
        <w:t>du 25 janvier 2006, à ceux des deux autres versants de la fonction publique, n’ont pas été modifiés.</w:t>
      </w:r>
    </w:p>
    <w:p w:rsidR="002F3AC4" w:rsidRPr="00F3692F" w:rsidRDefault="002F3AC4" w:rsidP="00B748C1">
      <w:pPr>
        <w:pStyle w:val="Paragraphedeliste"/>
        <w:numPr>
          <w:ilvl w:val="0"/>
          <w:numId w:val="1"/>
        </w:numPr>
        <w:pBdr>
          <w:bottom w:val="single" w:sz="12" w:space="1" w:color="1F497D"/>
        </w:pBdr>
        <w:ind w:hanging="357"/>
        <w:contextualSpacing w:val="0"/>
        <w:rPr>
          <w:rFonts w:ascii="Arial" w:hAnsi="Arial" w:cs="Arial"/>
          <w:b/>
          <w:bCs/>
          <w:color w:val="1F497D"/>
          <w:sz w:val="28"/>
          <w:szCs w:val="28"/>
        </w:rPr>
      </w:pPr>
      <w:r w:rsidRPr="00F3692F">
        <w:rPr>
          <w:rFonts w:ascii="Arial" w:hAnsi="Arial" w:cs="Arial"/>
          <w:b/>
          <w:bCs/>
          <w:color w:val="1F497D"/>
          <w:sz w:val="28"/>
          <w:szCs w:val="28"/>
        </w:rPr>
        <w:t>ENJEUX</w:t>
      </w:r>
    </w:p>
    <w:p w:rsidR="00FD55A3" w:rsidRPr="00FD55A3" w:rsidRDefault="003A1580" w:rsidP="00B748C1">
      <w:pPr>
        <w:pStyle w:val="Paragraphedeliste"/>
        <w:ind w:left="284"/>
        <w:contextualSpacing w:val="0"/>
        <w:jc w:val="both"/>
        <w:rPr>
          <w:b/>
        </w:rPr>
      </w:pPr>
      <w:r>
        <w:rPr>
          <w:b/>
        </w:rPr>
        <w:t>La</w:t>
      </w:r>
      <w:r w:rsidR="00CD6ED1">
        <w:rPr>
          <w:b/>
        </w:rPr>
        <w:t xml:space="preserve"> cohérence de l’architecture statutaire des trois versants de la fonction publique</w:t>
      </w:r>
      <w:r w:rsidR="00B748C1">
        <w:rPr>
          <w:b/>
        </w:rPr>
        <w:t>.</w:t>
      </w:r>
    </w:p>
    <w:p w:rsidR="00CD6ED1" w:rsidRDefault="00CD6ED1" w:rsidP="003159AB">
      <w:pPr>
        <w:ind w:left="360"/>
        <w:jc w:val="both"/>
      </w:pPr>
      <w:r>
        <w:t>Des filières métiers communes à deux voire trois versants de la fonc</w:t>
      </w:r>
      <w:r w:rsidR="00691C5B">
        <w:t>tion publique sont</w:t>
      </w:r>
      <w:r>
        <w:t xml:space="preserve"> identifiables : fonctions support administratives, </w:t>
      </w:r>
      <w:r w:rsidR="00B748C1">
        <w:t xml:space="preserve">filière technique, </w:t>
      </w:r>
      <w:r w:rsidR="006172DF">
        <w:t xml:space="preserve">métiers de la documentation, </w:t>
      </w:r>
      <w:r>
        <w:t>des bibliothèques</w:t>
      </w:r>
      <w:r w:rsidR="006172DF">
        <w:t xml:space="preserve"> et</w:t>
      </w:r>
      <w:r w:rsidR="00B748C1">
        <w:t xml:space="preserve"> du patrimoine, </w:t>
      </w:r>
      <w:r>
        <w:t xml:space="preserve"> </w:t>
      </w:r>
      <w:r w:rsidR="00B748C1">
        <w:t xml:space="preserve">filières sociale et </w:t>
      </w:r>
      <w:r>
        <w:t>paramédicale</w:t>
      </w:r>
      <w:r w:rsidR="00B748C1">
        <w:t>.</w:t>
      </w:r>
    </w:p>
    <w:p w:rsidR="00CD6ED1" w:rsidRDefault="00756BA8" w:rsidP="003159AB">
      <w:pPr>
        <w:ind w:left="360"/>
        <w:jc w:val="both"/>
      </w:pPr>
      <w:r>
        <w:t>Au sein de la seule fonction publique de l’Etat</w:t>
      </w:r>
      <w:r w:rsidR="00CD6ED1">
        <w:t xml:space="preserve">, </w:t>
      </w:r>
      <w:r>
        <w:t>les bilans de l’organisation et du fonctionnement des directions départementales interministérielles permettent d’ores et déjà d’identifier les difficultés résultant du morcellement statutaire, notamment les inégalités qu’il engendre entre membres de corps différents</w:t>
      </w:r>
      <w:r w:rsidR="00B748C1">
        <w:t xml:space="preserve"> exerçant les mêmes fonctions</w:t>
      </w:r>
      <w:r w:rsidR="00D50D1A">
        <w:t xml:space="preserve"> dans le même collectif de travail</w:t>
      </w:r>
      <w:r>
        <w:t>.</w:t>
      </w:r>
    </w:p>
    <w:p w:rsidR="003A1580" w:rsidRDefault="003A1580" w:rsidP="003159AB">
      <w:pPr>
        <w:ind w:left="360"/>
        <w:jc w:val="both"/>
      </w:pPr>
      <w:r>
        <w:t>De même entre les trois versants de la fonction publique, chaque réforme statutaire a conduit ces dernières années à des dates d’application différentes du fait d</w:t>
      </w:r>
      <w:r w:rsidR="009E0097">
        <w:t>u nombre de</w:t>
      </w:r>
      <w:r>
        <w:t xml:space="preserve"> statuts particuliers et sans que ces décalages ne soient toujours justifiés par la nécessité de prendre en compte la spécificité de chaque versant. </w:t>
      </w:r>
    </w:p>
    <w:p w:rsidR="00FD55A3" w:rsidRPr="008B425B" w:rsidRDefault="00756BA8" w:rsidP="00B748C1">
      <w:pPr>
        <w:ind w:left="426"/>
        <w:jc w:val="both"/>
      </w:pPr>
      <w:r w:rsidRPr="00B748C1">
        <w:rPr>
          <w:b/>
        </w:rPr>
        <w:t>Fixer le bon curseur en</w:t>
      </w:r>
      <w:r w:rsidR="008B425B" w:rsidRPr="00B748C1">
        <w:rPr>
          <w:b/>
        </w:rPr>
        <w:t>tre les différentes voies d’accès aux corps et cadres d’emplois</w:t>
      </w:r>
    </w:p>
    <w:p w:rsidR="008B425B" w:rsidRDefault="00B83B0F" w:rsidP="008B425B">
      <w:pPr>
        <w:ind w:left="360"/>
        <w:jc w:val="both"/>
      </w:pPr>
      <w:r>
        <w:t xml:space="preserve">La </w:t>
      </w:r>
      <w:r w:rsidR="008B425B">
        <w:t>diminution des recrutements externes dans la fonction publique de l’Etat a conduit à une augmentation de la part du recrutement par liste d’aptitude ou examen professionnel</w:t>
      </w:r>
      <w:r w:rsidR="00A604D3">
        <w:t xml:space="preserve"> dans les corps de la fonction publique de l’Etat, notamment ceux de la catégorie B</w:t>
      </w:r>
      <w:r w:rsidR="008B425B">
        <w:t>.</w:t>
      </w:r>
    </w:p>
    <w:p w:rsidR="00FD55A3" w:rsidRDefault="00A604D3" w:rsidP="003159AB">
      <w:pPr>
        <w:ind w:left="360"/>
        <w:jc w:val="both"/>
      </w:pPr>
      <w:r>
        <w:t>La proportion d’accès aux corps par concours internes, qui procèdent à une sélection plus ouverte</w:t>
      </w:r>
      <w:r w:rsidR="00423E71">
        <w:t xml:space="preserve"> des candidatures, leur accès étant possible pour des personnels n’appartenant pas déjà à l’administration qui procède au recrutement</w:t>
      </w:r>
      <w:r>
        <w:t xml:space="preserve">, </w:t>
      </w:r>
      <w:r w:rsidR="00423E71">
        <w:t>a corrélativement diminué.</w:t>
      </w:r>
    </w:p>
    <w:p w:rsidR="00423E71" w:rsidRDefault="00423E71" w:rsidP="003159AB">
      <w:pPr>
        <w:ind w:left="360"/>
        <w:jc w:val="both"/>
      </w:pPr>
      <w:r>
        <w:t xml:space="preserve">Ces évolutions ne conduisent-elles pas à une </w:t>
      </w:r>
      <w:r w:rsidR="000A7E1F">
        <w:t>gestion trop morcelée des recrutements en ne donnant pas les mêmes perspectives d’évolution de carrière à l’ensemble des fonctionnaires et</w:t>
      </w:r>
      <w:r>
        <w:t xml:space="preserve"> privant les corps d’apports de compétences nouvelles issus des lauréats des différents concours ?</w:t>
      </w:r>
    </w:p>
    <w:p w:rsidR="00886A77" w:rsidRDefault="00886A77">
      <w:pPr>
        <w:spacing w:after="0" w:line="240" w:lineRule="auto"/>
      </w:pPr>
      <w:r>
        <w:br w:type="page"/>
      </w:r>
    </w:p>
    <w:p w:rsidR="002F3AC4" w:rsidRPr="00F3692F" w:rsidRDefault="00FE3D90" w:rsidP="00B748C1">
      <w:pPr>
        <w:pStyle w:val="Paragraphedeliste"/>
        <w:numPr>
          <w:ilvl w:val="0"/>
          <w:numId w:val="1"/>
        </w:numPr>
        <w:pBdr>
          <w:bottom w:val="single" w:sz="12" w:space="1" w:color="1F497D"/>
        </w:pBdr>
        <w:ind w:left="714" w:hanging="357"/>
        <w:contextualSpacing w:val="0"/>
        <w:rPr>
          <w:rFonts w:ascii="Arial" w:hAnsi="Arial" w:cs="Arial"/>
          <w:b/>
          <w:bCs/>
          <w:color w:val="1F497D"/>
          <w:sz w:val="28"/>
          <w:szCs w:val="28"/>
        </w:rPr>
      </w:pPr>
      <w:r>
        <w:rPr>
          <w:rFonts w:ascii="Arial" w:hAnsi="Arial" w:cs="Arial"/>
          <w:b/>
          <w:bCs/>
          <w:color w:val="1F497D"/>
          <w:sz w:val="28"/>
          <w:szCs w:val="28"/>
        </w:rPr>
        <w:lastRenderedPageBreak/>
        <w:t>QUESTIONS</w:t>
      </w:r>
    </w:p>
    <w:p w:rsidR="00582F1C" w:rsidRPr="00582F1C" w:rsidRDefault="00582F1C" w:rsidP="00793A15">
      <w:pPr>
        <w:pStyle w:val="Paragraphedeliste"/>
        <w:numPr>
          <w:ilvl w:val="0"/>
          <w:numId w:val="19"/>
        </w:numPr>
        <w:ind w:left="426" w:firstLine="567"/>
        <w:contextualSpacing w:val="0"/>
        <w:jc w:val="both"/>
        <w:rPr>
          <w:b/>
        </w:rPr>
      </w:pPr>
      <w:r>
        <w:rPr>
          <w:rFonts w:ascii="Arial" w:hAnsi="Arial" w:cs="Arial"/>
          <w:b/>
          <w:bCs/>
        </w:rPr>
        <w:t>C</w:t>
      </w:r>
      <w:r w:rsidRPr="00582F1C">
        <w:rPr>
          <w:rFonts w:ascii="Arial" w:hAnsi="Arial" w:cs="Arial"/>
          <w:b/>
          <w:bCs/>
        </w:rPr>
        <w:t>omment</w:t>
      </w:r>
      <w:r>
        <w:rPr>
          <w:rFonts w:ascii="Arial" w:hAnsi="Arial" w:cs="Arial"/>
          <w:b/>
          <w:bCs/>
        </w:rPr>
        <w:t xml:space="preserve"> concilier la poursuite d</w:t>
      </w:r>
      <w:r w:rsidR="00DE4093">
        <w:rPr>
          <w:rFonts w:ascii="Arial" w:hAnsi="Arial" w:cs="Arial"/>
          <w:b/>
          <w:bCs/>
        </w:rPr>
        <w:t>u</w:t>
      </w:r>
      <w:r>
        <w:rPr>
          <w:rFonts w:ascii="Arial" w:hAnsi="Arial" w:cs="Arial"/>
          <w:b/>
          <w:bCs/>
        </w:rPr>
        <w:t xml:space="preserve"> processus de fusion</w:t>
      </w:r>
      <w:r w:rsidR="00DE4093">
        <w:rPr>
          <w:rFonts w:ascii="Arial" w:hAnsi="Arial" w:cs="Arial"/>
          <w:b/>
          <w:bCs/>
        </w:rPr>
        <w:t xml:space="preserve"> des corps</w:t>
      </w:r>
      <w:r>
        <w:rPr>
          <w:rFonts w:ascii="Arial" w:hAnsi="Arial" w:cs="Arial"/>
          <w:b/>
          <w:bCs/>
        </w:rPr>
        <w:t xml:space="preserve"> et le maintien des identités professionnelles </w:t>
      </w:r>
      <w:r w:rsidRPr="00582F1C">
        <w:rPr>
          <w:rFonts w:ascii="Arial" w:hAnsi="Arial" w:cs="Arial"/>
          <w:b/>
          <w:bCs/>
        </w:rPr>
        <w:t>?</w:t>
      </w:r>
    </w:p>
    <w:p w:rsidR="0009148C" w:rsidRPr="0009148C" w:rsidRDefault="00FB7895" w:rsidP="003E1875">
      <w:pPr>
        <w:pStyle w:val="Paragraphedeliste"/>
        <w:numPr>
          <w:ilvl w:val="0"/>
          <w:numId w:val="19"/>
        </w:numPr>
        <w:ind w:left="426" w:firstLine="567"/>
        <w:contextualSpacing w:val="0"/>
        <w:jc w:val="both"/>
        <w:rPr>
          <w:rFonts w:ascii="Arial" w:hAnsi="Arial" w:cs="Arial"/>
          <w:b/>
          <w:bCs/>
        </w:rPr>
      </w:pPr>
      <w:r>
        <w:rPr>
          <w:rFonts w:ascii="Arial" w:hAnsi="Arial" w:cs="Arial"/>
          <w:b/>
          <w:bCs/>
        </w:rPr>
        <w:t>Questionnement sur</w:t>
      </w:r>
      <w:r w:rsidR="0009148C" w:rsidRPr="0009148C">
        <w:rPr>
          <w:rFonts w:ascii="Arial" w:hAnsi="Arial" w:cs="Arial"/>
          <w:b/>
          <w:bCs/>
        </w:rPr>
        <w:t xml:space="preserve"> les cadres </w:t>
      </w:r>
      <w:r w:rsidR="001D665C">
        <w:rPr>
          <w:rFonts w:ascii="Arial" w:hAnsi="Arial" w:cs="Arial"/>
          <w:b/>
          <w:bCs/>
        </w:rPr>
        <w:t>statutaires communs à plusieurs fonctions publiques</w:t>
      </w:r>
    </w:p>
    <w:p w:rsidR="00D57262" w:rsidRDefault="00E72CF4" w:rsidP="008D7FA4">
      <w:pPr>
        <w:ind w:left="426"/>
        <w:jc w:val="both"/>
      </w:pPr>
      <w:r>
        <w:t>Faut- il r</w:t>
      </w:r>
      <w:r w:rsidR="00B97C79">
        <w:t xml:space="preserve">assembler, au sein d’un même espace statutaire, des personnels relevant de professions communes à deux voire trois versants de la fonction </w:t>
      </w:r>
      <w:proofErr w:type="gramStart"/>
      <w:r w:rsidR="00B97C79">
        <w:t xml:space="preserve">publique </w:t>
      </w:r>
      <w:r>
        <w:t> ?</w:t>
      </w:r>
      <w:proofErr w:type="gramEnd"/>
    </w:p>
    <w:p w:rsidR="00B2679F" w:rsidRDefault="00E72CF4" w:rsidP="00FE3D90">
      <w:pPr>
        <w:ind w:left="426"/>
        <w:jc w:val="both"/>
      </w:pPr>
      <w:r>
        <w:t xml:space="preserve">Dans cette hypothèse, est –il envisageable de : </w:t>
      </w:r>
    </w:p>
    <w:p w:rsidR="00B2679F" w:rsidRDefault="00E20328" w:rsidP="00B2679F">
      <w:pPr>
        <w:pStyle w:val="Paragraphedeliste"/>
        <w:numPr>
          <w:ilvl w:val="0"/>
          <w:numId w:val="20"/>
        </w:numPr>
        <w:jc w:val="both"/>
      </w:pPr>
      <w:r>
        <w:t>prévoir</w:t>
      </w:r>
      <w:r w:rsidR="00B2679F">
        <w:t xml:space="preserve"> des listes d’admission aux concours communs</w:t>
      </w:r>
      <w:r w:rsidR="00E635CE">
        <w:t xml:space="preserve"> </w:t>
      </w:r>
      <w:r w:rsidR="009E0097">
        <w:t xml:space="preserve">harmonisées </w:t>
      </w:r>
      <w:r w:rsidR="00E635CE">
        <w:t>(difficulté à concilier les logiques d’ordre de mérite et de listes d’aptitude établies par ordre alphabétique)</w:t>
      </w:r>
      <w:r>
        <w:t> ?</w:t>
      </w:r>
    </w:p>
    <w:p w:rsidR="00B2679F" w:rsidRDefault="00E20328" w:rsidP="00B2679F">
      <w:pPr>
        <w:pStyle w:val="Paragraphedeliste"/>
        <w:numPr>
          <w:ilvl w:val="0"/>
          <w:numId w:val="20"/>
        </w:numPr>
        <w:jc w:val="both"/>
      </w:pPr>
      <w:r>
        <w:t>unifier</w:t>
      </w:r>
      <w:r w:rsidR="00B2679F">
        <w:t xml:space="preserve"> des modalités de formation post réussite aux concours</w:t>
      </w:r>
      <w:r w:rsidR="00BE294E">
        <w:t> ?</w:t>
      </w:r>
    </w:p>
    <w:p w:rsidR="00E635CE" w:rsidRDefault="00E635CE" w:rsidP="00B2679F">
      <w:pPr>
        <w:ind w:left="426"/>
        <w:jc w:val="both"/>
      </w:pPr>
      <w:r>
        <w:t>Peut-</w:t>
      </w:r>
      <w:r w:rsidR="004B2C44">
        <w:t xml:space="preserve">on </w:t>
      </w:r>
      <w:r w:rsidR="008C780B">
        <w:t xml:space="preserve">ainsi </w:t>
      </w:r>
      <w:r w:rsidR="004B2C44">
        <w:t xml:space="preserve">maintenir ce qui constitue </w:t>
      </w:r>
      <w:r>
        <w:t>les spécificités de chaque versant de la fonction publique et mettre en œuvre les</w:t>
      </w:r>
      <w:r w:rsidR="00F35E4B">
        <w:t xml:space="preserve"> cadres </w:t>
      </w:r>
      <w:r w:rsidR="00B748C1" w:rsidRPr="00B748C1">
        <w:t>statutaires communs à plusieurs fonctions publiques</w:t>
      </w:r>
      <w:r>
        <w:t> ?</w:t>
      </w:r>
    </w:p>
    <w:p w:rsidR="00B2679F" w:rsidRDefault="008C780B" w:rsidP="00B2679F">
      <w:pPr>
        <w:ind w:left="426"/>
        <w:jc w:val="both"/>
      </w:pPr>
      <w:r>
        <w:t>Quels en seraient les avantages en termes d’unification statutaire et indiciaire de la fonction publique ?</w:t>
      </w:r>
    </w:p>
    <w:p w:rsidR="00C2023C" w:rsidRDefault="00C2023C" w:rsidP="003E1875">
      <w:pPr>
        <w:pStyle w:val="Paragraphedeliste"/>
        <w:numPr>
          <w:ilvl w:val="0"/>
          <w:numId w:val="19"/>
        </w:numPr>
        <w:ind w:left="426" w:firstLine="567"/>
        <w:contextualSpacing w:val="0"/>
        <w:jc w:val="both"/>
        <w:rPr>
          <w:rFonts w:ascii="Arial" w:hAnsi="Arial" w:cs="Arial"/>
          <w:b/>
          <w:bCs/>
        </w:rPr>
      </w:pPr>
      <w:r>
        <w:rPr>
          <w:rFonts w:ascii="Arial" w:hAnsi="Arial" w:cs="Arial"/>
          <w:b/>
          <w:bCs/>
        </w:rPr>
        <w:t>Quelles différences de modalités de recrutement entre les versants de la fonction publique ?</w:t>
      </w:r>
    </w:p>
    <w:p w:rsidR="00C2023C" w:rsidRDefault="00C2023C" w:rsidP="003E1875">
      <w:pPr>
        <w:pStyle w:val="Paragraphedeliste"/>
        <w:ind w:left="426"/>
        <w:jc w:val="both"/>
        <w:rPr>
          <w:rFonts w:ascii="Arial" w:hAnsi="Arial" w:cs="Arial"/>
          <w:bCs/>
          <w:sz w:val="20"/>
          <w:szCs w:val="20"/>
        </w:rPr>
      </w:pPr>
      <w:r w:rsidRPr="00C2023C">
        <w:rPr>
          <w:rFonts w:ascii="Arial" w:hAnsi="Arial" w:cs="Arial"/>
          <w:bCs/>
          <w:sz w:val="20"/>
          <w:szCs w:val="20"/>
        </w:rPr>
        <w:t>Faut-il gén</w:t>
      </w:r>
      <w:r>
        <w:rPr>
          <w:rFonts w:ascii="Arial" w:hAnsi="Arial" w:cs="Arial"/>
          <w:bCs/>
          <w:sz w:val="20"/>
          <w:szCs w:val="20"/>
        </w:rPr>
        <w:t xml:space="preserve">éraliser les listes d’admission par ordre de mérite aux trois versants de la fonction publique ? </w:t>
      </w:r>
    </w:p>
    <w:p w:rsidR="00A3236A" w:rsidRDefault="00A3236A" w:rsidP="003E1875">
      <w:pPr>
        <w:ind w:left="426"/>
        <w:jc w:val="both"/>
        <w:rPr>
          <w:rFonts w:ascii="Arial" w:hAnsi="Arial" w:cs="Arial"/>
          <w:bCs/>
          <w:sz w:val="20"/>
          <w:szCs w:val="20"/>
        </w:rPr>
      </w:pPr>
    </w:p>
    <w:p w:rsidR="00FB7895" w:rsidRPr="0009148C" w:rsidRDefault="00FB7895" w:rsidP="003E1875">
      <w:pPr>
        <w:pStyle w:val="Paragraphedeliste"/>
        <w:numPr>
          <w:ilvl w:val="0"/>
          <w:numId w:val="19"/>
        </w:numPr>
        <w:ind w:left="426" w:firstLine="567"/>
        <w:contextualSpacing w:val="0"/>
        <w:jc w:val="both"/>
        <w:rPr>
          <w:rFonts w:ascii="Arial" w:hAnsi="Arial" w:cs="Arial"/>
          <w:b/>
          <w:bCs/>
        </w:rPr>
      </w:pPr>
      <w:r>
        <w:rPr>
          <w:rFonts w:ascii="Arial" w:hAnsi="Arial" w:cs="Arial"/>
          <w:b/>
          <w:bCs/>
        </w:rPr>
        <w:t>Quel équilibre entre les concours externes, concours internes, examens professionnels et listes d’aptitude ?</w:t>
      </w:r>
    </w:p>
    <w:p w:rsidR="00FB7895" w:rsidRDefault="00E7161A" w:rsidP="003E1875">
      <w:pPr>
        <w:ind w:left="426"/>
        <w:jc w:val="both"/>
      </w:pPr>
      <w:r>
        <w:t>Une trop grande place accordée aux concours internes n’induirait-elle pas un risque majeur de concentration des recrutements externes dans les corps relevant du niveau le plus bas de la hiérarchie statutaire, conduisant à une dilution du lien entre le grade, l’emploi et la qualification requise ?</w:t>
      </w:r>
    </w:p>
    <w:p w:rsidR="00E7161A" w:rsidRDefault="00E7161A" w:rsidP="003E1875">
      <w:pPr>
        <w:ind w:left="426"/>
        <w:jc w:val="both"/>
      </w:pPr>
      <w:r>
        <w:t xml:space="preserve">Comment garantir plus d’équité inter </w:t>
      </w:r>
      <w:r w:rsidR="00C2023C">
        <w:t>fonctions publiques dans la définition des flux de promotion</w:t>
      </w:r>
      <w:r w:rsidR="00FE3D90">
        <w:t>s</w:t>
      </w:r>
      <w:r w:rsidR="00C2023C">
        <w:t> ?</w:t>
      </w:r>
    </w:p>
    <w:sectPr w:rsidR="00E7161A" w:rsidSect="00F3692F">
      <w:headerReference w:type="default" r:id="rId9"/>
      <w:footerReference w:type="even"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B9E" w:rsidRDefault="001C7B9E" w:rsidP="005E261F">
      <w:pPr>
        <w:spacing w:after="0" w:line="240" w:lineRule="auto"/>
      </w:pPr>
      <w:r>
        <w:separator/>
      </w:r>
    </w:p>
  </w:endnote>
  <w:endnote w:type="continuationSeparator" w:id="0">
    <w:p w:rsidR="001C7B9E" w:rsidRDefault="001C7B9E" w:rsidP="005E2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C4" w:rsidRDefault="002F3AC4" w:rsidP="004B0952">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2F3AC4" w:rsidRDefault="002F3AC4" w:rsidP="00DC7511">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0920408"/>
      <w:docPartObj>
        <w:docPartGallery w:val="Page Numbers (Bottom of Page)"/>
        <w:docPartUnique/>
      </w:docPartObj>
    </w:sdtPr>
    <w:sdtEndPr/>
    <w:sdtContent>
      <w:p w:rsidR="008C780B" w:rsidRDefault="00372979" w:rsidP="00372979">
        <w:pPr>
          <w:pStyle w:val="Pieddepage"/>
        </w:pPr>
        <w:r>
          <w:t>Fiche réunion 22 octobre 2014</w:t>
        </w:r>
      </w:p>
    </w:sdtContent>
  </w:sdt>
  <w:p w:rsidR="002F3AC4" w:rsidRDefault="002F3AC4" w:rsidP="00DC7511">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B9E" w:rsidRDefault="001C7B9E" w:rsidP="005E261F">
      <w:pPr>
        <w:spacing w:after="0" w:line="240" w:lineRule="auto"/>
      </w:pPr>
      <w:r>
        <w:separator/>
      </w:r>
    </w:p>
  </w:footnote>
  <w:footnote w:type="continuationSeparator" w:id="0">
    <w:p w:rsidR="001C7B9E" w:rsidRDefault="001C7B9E" w:rsidP="005E26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2F1" w:rsidRPr="002348EC" w:rsidRDefault="00C2471E" w:rsidP="00FE3D90">
    <w:pPr>
      <w:pStyle w:val="En-tte"/>
      <w:tabs>
        <w:tab w:val="clear" w:pos="4536"/>
        <w:tab w:val="clear" w:pos="9072"/>
        <w:tab w:val="left" w:pos="2016"/>
      </w:tabs>
      <w:jc w:val="both"/>
      <w:rPr>
        <w:rFonts w:ascii="Arial" w:hAnsi="Arial" w:cs="Arial"/>
        <w:b/>
        <w:bCs/>
        <w:color w:val="FF0000"/>
        <w:sz w:val="32"/>
        <w:szCs w:val="32"/>
      </w:rPr>
    </w:pPr>
    <w:r>
      <w:rPr>
        <w:rFonts w:ascii="Arial" w:hAnsi="Arial" w:cs="Arial"/>
        <w:b/>
        <w:bCs/>
        <w:color w:val="FFFFFF"/>
        <w:sz w:val="36"/>
        <w:szCs w:val="36"/>
        <w:shd w:val="clear" w:color="auto" w:fill="1F497D"/>
      </w:rPr>
      <w:t>Avenir de la fonction publique </w:t>
    </w:r>
    <w:proofErr w:type="gramStart"/>
    <w:r>
      <w:rPr>
        <w:rFonts w:ascii="Arial" w:hAnsi="Arial" w:cs="Arial"/>
        <w:b/>
        <w:bCs/>
        <w:color w:val="FFFFFF"/>
        <w:sz w:val="36"/>
        <w:szCs w:val="36"/>
        <w:shd w:val="clear" w:color="auto" w:fill="1F497D"/>
      </w:rPr>
      <w:t xml:space="preserve">: </w:t>
    </w:r>
    <w:r w:rsidR="002F3AC4">
      <w:rPr>
        <w:rFonts w:ascii="Arial" w:hAnsi="Arial" w:cs="Arial"/>
        <w:b/>
        <w:bCs/>
        <w:color w:val="FFFFFF"/>
        <w:sz w:val="36"/>
        <w:szCs w:val="36"/>
        <w:shd w:val="clear" w:color="auto" w:fill="1F497D"/>
      </w:rPr>
      <w:t xml:space="preserve"> </w:t>
    </w:r>
    <w:r>
      <w:rPr>
        <w:rFonts w:ascii="Arial" w:hAnsi="Arial" w:cs="Arial"/>
        <w:b/>
        <w:bCs/>
        <w:color w:val="FFFFFF"/>
        <w:sz w:val="36"/>
        <w:szCs w:val="36"/>
        <w:shd w:val="clear" w:color="auto" w:fill="1F497D"/>
      </w:rPr>
      <w:t>Parcours</w:t>
    </w:r>
    <w:proofErr w:type="gramEnd"/>
    <w:r>
      <w:rPr>
        <w:rFonts w:ascii="Arial" w:hAnsi="Arial" w:cs="Arial"/>
        <w:b/>
        <w:bCs/>
        <w:color w:val="FFFFFF"/>
        <w:sz w:val="36"/>
        <w:szCs w:val="36"/>
        <w:shd w:val="clear" w:color="auto" w:fill="1F497D"/>
      </w:rPr>
      <w:t xml:space="preserve"> professionnels, carrières et rémunérations</w:t>
    </w:r>
    <w:r w:rsidR="002F3AC4">
      <w:rPr>
        <w:rFonts w:ascii="Arial" w:hAnsi="Arial" w:cs="Arial"/>
        <w:b/>
        <w:bCs/>
        <w:color w:val="FFFFFF"/>
        <w:sz w:val="36"/>
        <w:szCs w:val="36"/>
        <w:shd w:val="clear" w:color="auto" w:fill="1F497D"/>
      </w:rPr>
      <w:t xml:space="preserve"> </w:t>
    </w:r>
  </w:p>
  <w:p w:rsidR="002F3AC4" w:rsidRPr="005E261F" w:rsidRDefault="002F3AC4" w:rsidP="005E261F">
    <w:pPr>
      <w:pStyle w:val="En-tte"/>
      <w:tabs>
        <w:tab w:val="clear" w:pos="4536"/>
        <w:tab w:val="clear" w:pos="9072"/>
        <w:tab w:val="left" w:pos="2016"/>
      </w:tabs>
      <w:rPr>
        <w:b/>
        <w:bCs/>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01EF5D3E"/>
    <w:multiLevelType w:val="hybridMultilevel"/>
    <w:tmpl w:val="FDCC23F4"/>
    <w:lvl w:ilvl="0" w:tplc="040C000F">
      <w:start w:val="1"/>
      <w:numFmt w:val="decimal"/>
      <w:lvlText w:val="%1."/>
      <w:lvlJc w:val="left"/>
      <w:pPr>
        <w:ind w:left="786" w:hanging="360"/>
      </w:p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
    <w:nsid w:val="01F1391D"/>
    <w:multiLevelType w:val="hybridMultilevel"/>
    <w:tmpl w:val="B39C10D8"/>
    <w:lvl w:ilvl="0" w:tplc="0F8013FC">
      <w:start w:val="1"/>
      <w:numFmt w:val="decimal"/>
      <w:lvlText w:val="%1."/>
      <w:lvlJc w:val="left"/>
      <w:pPr>
        <w:ind w:left="5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1F94AE4"/>
    <w:multiLevelType w:val="hybridMultilevel"/>
    <w:tmpl w:val="326018B8"/>
    <w:lvl w:ilvl="0" w:tplc="040C0001">
      <w:start w:val="1"/>
      <w:numFmt w:val="bullet"/>
      <w:lvlText w:val=""/>
      <w:lvlJc w:val="left"/>
      <w:pPr>
        <w:tabs>
          <w:tab w:val="num" w:pos="1080"/>
        </w:tabs>
        <w:ind w:left="1080" w:hanging="360"/>
      </w:pPr>
      <w:rPr>
        <w:rFonts w:ascii="Symbol" w:hAnsi="Symbol" w:cs="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cs="Wingdings" w:hint="default"/>
      </w:rPr>
    </w:lvl>
    <w:lvl w:ilvl="3" w:tplc="040C0001" w:tentative="1">
      <w:start w:val="1"/>
      <w:numFmt w:val="bullet"/>
      <w:lvlText w:val=""/>
      <w:lvlJc w:val="left"/>
      <w:pPr>
        <w:tabs>
          <w:tab w:val="num" w:pos="3240"/>
        </w:tabs>
        <w:ind w:left="3240" w:hanging="360"/>
      </w:pPr>
      <w:rPr>
        <w:rFonts w:ascii="Symbol" w:hAnsi="Symbol" w:cs="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cs="Wingdings" w:hint="default"/>
      </w:rPr>
    </w:lvl>
    <w:lvl w:ilvl="6" w:tplc="040C0001" w:tentative="1">
      <w:start w:val="1"/>
      <w:numFmt w:val="bullet"/>
      <w:lvlText w:val=""/>
      <w:lvlJc w:val="left"/>
      <w:pPr>
        <w:tabs>
          <w:tab w:val="num" w:pos="5400"/>
        </w:tabs>
        <w:ind w:left="5400" w:hanging="360"/>
      </w:pPr>
      <w:rPr>
        <w:rFonts w:ascii="Symbol" w:hAnsi="Symbol" w:cs="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cs="Wingdings" w:hint="default"/>
      </w:rPr>
    </w:lvl>
  </w:abstractNum>
  <w:abstractNum w:abstractNumId="4">
    <w:nsid w:val="08DA4143"/>
    <w:multiLevelType w:val="hybridMultilevel"/>
    <w:tmpl w:val="9D484D2E"/>
    <w:lvl w:ilvl="0" w:tplc="CD8E75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0B6B4990"/>
    <w:multiLevelType w:val="hybridMultilevel"/>
    <w:tmpl w:val="CDFA7F40"/>
    <w:lvl w:ilvl="0" w:tplc="0F8013FC">
      <w:start w:val="1"/>
      <w:numFmt w:val="decimal"/>
      <w:lvlText w:val="%1."/>
      <w:lvlJc w:val="left"/>
      <w:pPr>
        <w:ind w:left="5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0E517F09"/>
    <w:multiLevelType w:val="hybridMultilevel"/>
    <w:tmpl w:val="5B08C346"/>
    <w:lvl w:ilvl="0" w:tplc="2C367C92">
      <w:start w:val="2"/>
      <w:numFmt w:val="bullet"/>
      <w:lvlText w:val="-"/>
      <w:lvlJc w:val="left"/>
      <w:pPr>
        <w:ind w:left="786" w:hanging="360"/>
      </w:pPr>
      <w:rPr>
        <w:rFonts w:ascii="Calibri" w:eastAsia="Calibri" w:hAnsi="Calibri" w:cs="Calibri" w:hint="default"/>
      </w:rPr>
    </w:lvl>
    <w:lvl w:ilvl="1" w:tplc="040C0003">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7">
    <w:nsid w:val="2C0D2B2A"/>
    <w:multiLevelType w:val="hybridMultilevel"/>
    <w:tmpl w:val="3126D3D0"/>
    <w:lvl w:ilvl="0" w:tplc="040C0001">
      <w:start w:val="1"/>
      <w:numFmt w:val="bullet"/>
      <w:lvlText w:val=""/>
      <w:lvlJc w:val="left"/>
      <w:pPr>
        <w:ind w:left="150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8">
    <w:nsid w:val="362F77B8"/>
    <w:multiLevelType w:val="hybridMultilevel"/>
    <w:tmpl w:val="DF008AF8"/>
    <w:lvl w:ilvl="0" w:tplc="D5D62D30">
      <w:numFmt w:val="bullet"/>
      <w:lvlText w:val=""/>
      <w:lvlJc w:val="left"/>
      <w:pPr>
        <w:tabs>
          <w:tab w:val="num" w:pos="720"/>
        </w:tabs>
        <w:ind w:left="720" w:hanging="360"/>
      </w:pPr>
      <w:rPr>
        <w:rFonts w:ascii="Wingdings" w:eastAsia="Times New Roman"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cs="Wingdings" w:hint="default"/>
      </w:rPr>
    </w:lvl>
    <w:lvl w:ilvl="3" w:tplc="040C0001" w:tentative="1">
      <w:start w:val="1"/>
      <w:numFmt w:val="bullet"/>
      <w:lvlText w:val=""/>
      <w:lvlJc w:val="left"/>
      <w:pPr>
        <w:tabs>
          <w:tab w:val="num" w:pos="2880"/>
        </w:tabs>
        <w:ind w:left="2880" w:hanging="360"/>
      </w:pPr>
      <w:rPr>
        <w:rFonts w:ascii="Symbol" w:hAnsi="Symbol" w:cs="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cs="Wingdings" w:hint="default"/>
      </w:rPr>
    </w:lvl>
    <w:lvl w:ilvl="6" w:tplc="040C0001" w:tentative="1">
      <w:start w:val="1"/>
      <w:numFmt w:val="bullet"/>
      <w:lvlText w:val=""/>
      <w:lvlJc w:val="left"/>
      <w:pPr>
        <w:tabs>
          <w:tab w:val="num" w:pos="5040"/>
        </w:tabs>
        <w:ind w:left="5040" w:hanging="360"/>
      </w:pPr>
      <w:rPr>
        <w:rFonts w:ascii="Symbol" w:hAnsi="Symbol" w:cs="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8165B5B"/>
    <w:multiLevelType w:val="hybridMultilevel"/>
    <w:tmpl w:val="3B84A832"/>
    <w:lvl w:ilvl="0" w:tplc="2C367C92">
      <w:start w:val="2"/>
      <w:numFmt w:val="bullet"/>
      <w:lvlText w:val="-"/>
      <w:lvlJc w:val="left"/>
      <w:pPr>
        <w:ind w:left="1146" w:hanging="360"/>
      </w:pPr>
      <w:rPr>
        <w:rFonts w:ascii="Calibri" w:eastAsia="Calibri" w:hAnsi="Calibri" w:cs="Calibri"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
    <w:nsid w:val="397A3FEC"/>
    <w:multiLevelType w:val="hybridMultilevel"/>
    <w:tmpl w:val="5134B296"/>
    <w:lvl w:ilvl="0" w:tplc="C92E84E2">
      <w:start w:val="1"/>
      <w:numFmt w:val="bullet"/>
      <w:lvlText w:val="-"/>
      <w:lvlJc w:val="left"/>
      <w:pPr>
        <w:tabs>
          <w:tab w:val="num" w:pos="1065"/>
        </w:tabs>
        <w:ind w:left="1065" w:hanging="360"/>
      </w:pPr>
      <w:rPr>
        <w:rFonts w:ascii="Times New Roman" w:eastAsia="Times New Roman" w:hAnsi="Times New Roman" w:cs="Times New Roman" w:hint="default"/>
      </w:rPr>
    </w:lvl>
    <w:lvl w:ilvl="1" w:tplc="040C0003">
      <w:start w:val="1"/>
      <w:numFmt w:val="bullet"/>
      <w:lvlText w:val="o"/>
      <w:lvlJc w:val="left"/>
      <w:pPr>
        <w:tabs>
          <w:tab w:val="num" w:pos="1785"/>
        </w:tabs>
        <w:ind w:left="1785" w:hanging="360"/>
      </w:pPr>
      <w:rPr>
        <w:rFonts w:ascii="Courier New" w:hAnsi="Courier New" w:cs="Times New Roman" w:hint="default"/>
      </w:rPr>
    </w:lvl>
    <w:lvl w:ilvl="2" w:tplc="040C0005">
      <w:start w:val="1"/>
      <w:numFmt w:val="bullet"/>
      <w:lvlText w:val=""/>
      <w:lvlJc w:val="left"/>
      <w:pPr>
        <w:tabs>
          <w:tab w:val="num" w:pos="2505"/>
        </w:tabs>
        <w:ind w:left="2505" w:hanging="360"/>
      </w:pPr>
      <w:rPr>
        <w:rFonts w:ascii="Wingdings" w:hAnsi="Wingdings" w:hint="default"/>
      </w:rPr>
    </w:lvl>
    <w:lvl w:ilvl="3" w:tplc="040C0001">
      <w:start w:val="1"/>
      <w:numFmt w:val="bullet"/>
      <w:lvlText w:val=""/>
      <w:lvlJc w:val="left"/>
      <w:pPr>
        <w:tabs>
          <w:tab w:val="num" w:pos="3225"/>
        </w:tabs>
        <w:ind w:left="3225" w:hanging="360"/>
      </w:pPr>
      <w:rPr>
        <w:rFonts w:ascii="Symbol" w:hAnsi="Symbol" w:hint="default"/>
      </w:rPr>
    </w:lvl>
    <w:lvl w:ilvl="4" w:tplc="040C0003">
      <w:start w:val="1"/>
      <w:numFmt w:val="bullet"/>
      <w:lvlText w:val="o"/>
      <w:lvlJc w:val="left"/>
      <w:pPr>
        <w:tabs>
          <w:tab w:val="num" w:pos="3945"/>
        </w:tabs>
        <w:ind w:left="3945" w:hanging="360"/>
      </w:pPr>
      <w:rPr>
        <w:rFonts w:ascii="Courier New" w:hAnsi="Courier New" w:cs="Times New Roman" w:hint="default"/>
      </w:rPr>
    </w:lvl>
    <w:lvl w:ilvl="5" w:tplc="040C0005">
      <w:start w:val="1"/>
      <w:numFmt w:val="bullet"/>
      <w:lvlText w:val=""/>
      <w:lvlJc w:val="left"/>
      <w:pPr>
        <w:tabs>
          <w:tab w:val="num" w:pos="4665"/>
        </w:tabs>
        <w:ind w:left="4665" w:hanging="360"/>
      </w:pPr>
      <w:rPr>
        <w:rFonts w:ascii="Wingdings" w:hAnsi="Wingdings" w:hint="default"/>
      </w:rPr>
    </w:lvl>
    <w:lvl w:ilvl="6" w:tplc="040C0001">
      <w:start w:val="1"/>
      <w:numFmt w:val="bullet"/>
      <w:lvlText w:val=""/>
      <w:lvlJc w:val="left"/>
      <w:pPr>
        <w:tabs>
          <w:tab w:val="num" w:pos="5385"/>
        </w:tabs>
        <w:ind w:left="5385" w:hanging="360"/>
      </w:pPr>
      <w:rPr>
        <w:rFonts w:ascii="Symbol" w:hAnsi="Symbol" w:hint="default"/>
      </w:rPr>
    </w:lvl>
    <w:lvl w:ilvl="7" w:tplc="040C0003">
      <w:start w:val="1"/>
      <w:numFmt w:val="bullet"/>
      <w:lvlText w:val="o"/>
      <w:lvlJc w:val="left"/>
      <w:pPr>
        <w:tabs>
          <w:tab w:val="num" w:pos="6105"/>
        </w:tabs>
        <w:ind w:left="6105" w:hanging="360"/>
      </w:pPr>
      <w:rPr>
        <w:rFonts w:ascii="Courier New" w:hAnsi="Courier New" w:cs="Times New Roman" w:hint="default"/>
      </w:rPr>
    </w:lvl>
    <w:lvl w:ilvl="8" w:tplc="040C0005">
      <w:start w:val="1"/>
      <w:numFmt w:val="bullet"/>
      <w:lvlText w:val=""/>
      <w:lvlJc w:val="left"/>
      <w:pPr>
        <w:tabs>
          <w:tab w:val="num" w:pos="6825"/>
        </w:tabs>
        <w:ind w:left="6825" w:hanging="360"/>
      </w:pPr>
      <w:rPr>
        <w:rFonts w:ascii="Wingdings" w:hAnsi="Wingdings" w:hint="default"/>
      </w:rPr>
    </w:lvl>
  </w:abstractNum>
  <w:abstractNum w:abstractNumId="11">
    <w:nsid w:val="48524250"/>
    <w:multiLevelType w:val="hybridMultilevel"/>
    <w:tmpl w:val="6A9C6F6E"/>
    <w:lvl w:ilvl="0" w:tplc="2C367C92">
      <w:start w:val="2"/>
      <w:numFmt w:val="bullet"/>
      <w:lvlText w:val="-"/>
      <w:lvlJc w:val="left"/>
      <w:pPr>
        <w:ind w:left="1146"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nsid w:val="485F253E"/>
    <w:multiLevelType w:val="hybridMultilevel"/>
    <w:tmpl w:val="EEAA6DD4"/>
    <w:lvl w:ilvl="0" w:tplc="A07AF76E">
      <w:numFmt w:val="bullet"/>
      <w:lvlText w:val="-"/>
      <w:lvlJc w:val="left"/>
      <w:pPr>
        <w:ind w:left="1146" w:hanging="360"/>
      </w:pPr>
      <w:rPr>
        <w:rFonts w:ascii="Calibri" w:eastAsia="Calibri" w:hAnsi="Calibri" w:cs="Calibri"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3">
    <w:nsid w:val="4A10148C"/>
    <w:multiLevelType w:val="hybridMultilevel"/>
    <w:tmpl w:val="46825AA4"/>
    <w:lvl w:ilvl="0" w:tplc="9162E296">
      <w:numFmt w:val="bullet"/>
      <w:lvlText w:val="-"/>
      <w:lvlJc w:val="left"/>
      <w:pPr>
        <w:tabs>
          <w:tab w:val="num" w:pos="720"/>
        </w:tabs>
        <w:ind w:left="720" w:hanging="360"/>
      </w:pPr>
      <w:rPr>
        <w:rFonts w:ascii="Calibri" w:eastAsia="Times New Roman" w:hAnsi="Calibri"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cs="Wingdings" w:hint="default"/>
      </w:rPr>
    </w:lvl>
    <w:lvl w:ilvl="3" w:tplc="040C0001" w:tentative="1">
      <w:start w:val="1"/>
      <w:numFmt w:val="bullet"/>
      <w:lvlText w:val=""/>
      <w:lvlJc w:val="left"/>
      <w:pPr>
        <w:tabs>
          <w:tab w:val="num" w:pos="2880"/>
        </w:tabs>
        <w:ind w:left="2880" w:hanging="360"/>
      </w:pPr>
      <w:rPr>
        <w:rFonts w:ascii="Symbol" w:hAnsi="Symbol" w:cs="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cs="Wingdings" w:hint="default"/>
      </w:rPr>
    </w:lvl>
    <w:lvl w:ilvl="6" w:tplc="040C0001" w:tentative="1">
      <w:start w:val="1"/>
      <w:numFmt w:val="bullet"/>
      <w:lvlText w:val=""/>
      <w:lvlJc w:val="left"/>
      <w:pPr>
        <w:tabs>
          <w:tab w:val="num" w:pos="5040"/>
        </w:tabs>
        <w:ind w:left="5040" w:hanging="360"/>
      </w:pPr>
      <w:rPr>
        <w:rFonts w:ascii="Symbol" w:hAnsi="Symbol" w:cs="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cs="Wingdings" w:hint="default"/>
      </w:rPr>
    </w:lvl>
  </w:abstractNum>
  <w:abstractNum w:abstractNumId="14">
    <w:nsid w:val="5C916C0F"/>
    <w:multiLevelType w:val="hybridMultilevel"/>
    <w:tmpl w:val="EE142590"/>
    <w:lvl w:ilvl="0" w:tplc="0F8013FC">
      <w:start w:val="1"/>
      <w:numFmt w:val="decimal"/>
      <w:lvlText w:val="%1."/>
      <w:lvlJc w:val="left"/>
      <w:pPr>
        <w:ind w:left="540" w:hanging="360"/>
      </w:pPr>
      <w:rPr>
        <w:rFonts w:hint="default"/>
      </w:rPr>
    </w:lvl>
    <w:lvl w:ilvl="1" w:tplc="040C0019" w:tentative="1">
      <w:start w:val="1"/>
      <w:numFmt w:val="lowerLetter"/>
      <w:lvlText w:val="%2."/>
      <w:lvlJc w:val="left"/>
      <w:pPr>
        <w:ind w:left="1260" w:hanging="360"/>
      </w:pPr>
    </w:lvl>
    <w:lvl w:ilvl="2" w:tplc="040C001B" w:tentative="1">
      <w:start w:val="1"/>
      <w:numFmt w:val="lowerRoman"/>
      <w:lvlText w:val="%3."/>
      <w:lvlJc w:val="right"/>
      <w:pPr>
        <w:ind w:left="1980" w:hanging="180"/>
      </w:pPr>
    </w:lvl>
    <w:lvl w:ilvl="3" w:tplc="040C000F" w:tentative="1">
      <w:start w:val="1"/>
      <w:numFmt w:val="decimal"/>
      <w:lvlText w:val="%4."/>
      <w:lvlJc w:val="left"/>
      <w:pPr>
        <w:ind w:left="2700" w:hanging="360"/>
      </w:pPr>
    </w:lvl>
    <w:lvl w:ilvl="4" w:tplc="040C0019" w:tentative="1">
      <w:start w:val="1"/>
      <w:numFmt w:val="lowerLetter"/>
      <w:lvlText w:val="%5."/>
      <w:lvlJc w:val="left"/>
      <w:pPr>
        <w:ind w:left="3420" w:hanging="360"/>
      </w:pPr>
    </w:lvl>
    <w:lvl w:ilvl="5" w:tplc="040C001B" w:tentative="1">
      <w:start w:val="1"/>
      <w:numFmt w:val="lowerRoman"/>
      <w:lvlText w:val="%6."/>
      <w:lvlJc w:val="right"/>
      <w:pPr>
        <w:ind w:left="4140" w:hanging="180"/>
      </w:pPr>
    </w:lvl>
    <w:lvl w:ilvl="6" w:tplc="040C000F" w:tentative="1">
      <w:start w:val="1"/>
      <w:numFmt w:val="decimal"/>
      <w:lvlText w:val="%7."/>
      <w:lvlJc w:val="left"/>
      <w:pPr>
        <w:ind w:left="4860" w:hanging="360"/>
      </w:pPr>
    </w:lvl>
    <w:lvl w:ilvl="7" w:tplc="040C0019" w:tentative="1">
      <w:start w:val="1"/>
      <w:numFmt w:val="lowerLetter"/>
      <w:lvlText w:val="%8."/>
      <w:lvlJc w:val="left"/>
      <w:pPr>
        <w:ind w:left="5580" w:hanging="360"/>
      </w:pPr>
    </w:lvl>
    <w:lvl w:ilvl="8" w:tplc="040C001B" w:tentative="1">
      <w:start w:val="1"/>
      <w:numFmt w:val="lowerRoman"/>
      <w:lvlText w:val="%9."/>
      <w:lvlJc w:val="right"/>
      <w:pPr>
        <w:ind w:left="6300" w:hanging="180"/>
      </w:pPr>
    </w:lvl>
  </w:abstractNum>
  <w:abstractNum w:abstractNumId="15">
    <w:nsid w:val="61A710CE"/>
    <w:multiLevelType w:val="hybridMultilevel"/>
    <w:tmpl w:val="A64053C0"/>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6">
    <w:nsid w:val="635748F9"/>
    <w:multiLevelType w:val="hybridMultilevel"/>
    <w:tmpl w:val="ED04392E"/>
    <w:lvl w:ilvl="0" w:tplc="A07AF76E">
      <w:numFmt w:val="bullet"/>
      <w:lvlText w:val="-"/>
      <w:lvlJc w:val="left"/>
      <w:pPr>
        <w:ind w:left="1146" w:hanging="360"/>
      </w:pPr>
      <w:rPr>
        <w:rFonts w:ascii="Calibri" w:eastAsia="Calibri" w:hAnsi="Calibri" w:cs="Calibri" w:hint="default"/>
      </w:rPr>
    </w:lvl>
    <w:lvl w:ilvl="1" w:tplc="040C0003">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7">
    <w:nsid w:val="71855E3D"/>
    <w:multiLevelType w:val="hybridMultilevel"/>
    <w:tmpl w:val="0652D7EA"/>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nsid w:val="72DD47E9"/>
    <w:multiLevelType w:val="hybridMultilevel"/>
    <w:tmpl w:val="153291E6"/>
    <w:lvl w:ilvl="0" w:tplc="02E2EED6">
      <w:start w:val="1"/>
      <w:numFmt w:val="decimal"/>
      <w:lvlText w:val="%1-"/>
      <w:lvlJc w:val="left"/>
      <w:pPr>
        <w:tabs>
          <w:tab w:val="num" w:pos="1065"/>
        </w:tabs>
        <w:ind w:left="1065" w:hanging="360"/>
      </w:pPr>
    </w:lvl>
    <w:lvl w:ilvl="1" w:tplc="040C0019">
      <w:start w:val="1"/>
      <w:numFmt w:val="lowerLetter"/>
      <w:lvlText w:val="%2."/>
      <w:lvlJc w:val="left"/>
      <w:pPr>
        <w:tabs>
          <w:tab w:val="num" w:pos="1785"/>
        </w:tabs>
        <w:ind w:left="1785" w:hanging="360"/>
      </w:pPr>
    </w:lvl>
    <w:lvl w:ilvl="2" w:tplc="040C001B">
      <w:start w:val="1"/>
      <w:numFmt w:val="lowerRoman"/>
      <w:lvlText w:val="%3."/>
      <w:lvlJc w:val="right"/>
      <w:pPr>
        <w:tabs>
          <w:tab w:val="num" w:pos="2505"/>
        </w:tabs>
        <w:ind w:left="2505" w:hanging="180"/>
      </w:pPr>
    </w:lvl>
    <w:lvl w:ilvl="3" w:tplc="040C000F">
      <w:start w:val="1"/>
      <w:numFmt w:val="decimal"/>
      <w:lvlText w:val="%4."/>
      <w:lvlJc w:val="left"/>
      <w:pPr>
        <w:tabs>
          <w:tab w:val="num" w:pos="3225"/>
        </w:tabs>
        <w:ind w:left="3225" w:hanging="360"/>
      </w:pPr>
    </w:lvl>
    <w:lvl w:ilvl="4" w:tplc="040C0019">
      <w:start w:val="1"/>
      <w:numFmt w:val="lowerLetter"/>
      <w:lvlText w:val="%5."/>
      <w:lvlJc w:val="left"/>
      <w:pPr>
        <w:tabs>
          <w:tab w:val="num" w:pos="3945"/>
        </w:tabs>
        <w:ind w:left="3945" w:hanging="360"/>
      </w:pPr>
    </w:lvl>
    <w:lvl w:ilvl="5" w:tplc="040C001B">
      <w:start w:val="1"/>
      <w:numFmt w:val="lowerRoman"/>
      <w:lvlText w:val="%6."/>
      <w:lvlJc w:val="right"/>
      <w:pPr>
        <w:tabs>
          <w:tab w:val="num" w:pos="4665"/>
        </w:tabs>
        <w:ind w:left="4665" w:hanging="180"/>
      </w:pPr>
    </w:lvl>
    <w:lvl w:ilvl="6" w:tplc="040C000F">
      <w:start w:val="1"/>
      <w:numFmt w:val="decimal"/>
      <w:lvlText w:val="%7."/>
      <w:lvlJc w:val="left"/>
      <w:pPr>
        <w:tabs>
          <w:tab w:val="num" w:pos="5385"/>
        </w:tabs>
        <w:ind w:left="5385" w:hanging="360"/>
      </w:pPr>
    </w:lvl>
    <w:lvl w:ilvl="7" w:tplc="040C0019">
      <w:start w:val="1"/>
      <w:numFmt w:val="lowerLetter"/>
      <w:lvlText w:val="%8."/>
      <w:lvlJc w:val="left"/>
      <w:pPr>
        <w:tabs>
          <w:tab w:val="num" w:pos="6105"/>
        </w:tabs>
        <w:ind w:left="6105" w:hanging="360"/>
      </w:pPr>
    </w:lvl>
    <w:lvl w:ilvl="8" w:tplc="040C001B">
      <w:start w:val="1"/>
      <w:numFmt w:val="lowerRoman"/>
      <w:lvlText w:val="%9."/>
      <w:lvlJc w:val="right"/>
      <w:pPr>
        <w:tabs>
          <w:tab w:val="num" w:pos="6825"/>
        </w:tabs>
        <w:ind w:left="6825" w:hanging="180"/>
      </w:pPr>
    </w:lvl>
  </w:abstractNum>
  <w:abstractNum w:abstractNumId="19">
    <w:nsid w:val="73C630D0"/>
    <w:multiLevelType w:val="hybridMultilevel"/>
    <w:tmpl w:val="37E49094"/>
    <w:lvl w:ilvl="0" w:tplc="040C0001">
      <w:start w:val="1"/>
      <w:numFmt w:val="bullet"/>
      <w:lvlText w:val=""/>
      <w:lvlJc w:val="left"/>
      <w:pPr>
        <w:ind w:left="720" w:hanging="360"/>
      </w:pPr>
      <w:rPr>
        <w:rFonts w:ascii="Symbol" w:hAnsi="Symbol"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75174298"/>
    <w:multiLevelType w:val="hybridMultilevel"/>
    <w:tmpl w:val="E85213E6"/>
    <w:lvl w:ilvl="0" w:tplc="A07AF76E">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nsid w:val="78191A22"/>
    <w:multiLevelType w:val="hybridMultilevel"/>
    <w:tmpl w:val="D58ACB52"/>
    <w:lvl w:ilvl="0" w:tplc="A07AF76E">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97C665D"/>
    <w:multiLevelType w:val="hybridMultilevel"/>
    <w:tmpl w:val="E514D698"/>
    <w:lvl w:ilvl="0" w:tplc="CD8E75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7C732AB2"/>
    <w:multiLevelType w:val="hybridMultilevel"/>
    <w:tmpl w:val="11A4364C"/>
    <w:lvl w:ilvl="0" w:tplc="973681E6">
      <w:start w:val="1"/>
      <w:numFmt w:val="upperRoman"/>
      <w:lvlText w:val="%1."/>
      <w:lvlJc w:val="left"/>
      <w:pPr>
        <w:tabs>
          <w:tab w:val="num" w:pos="1080"/>
        </w:tabs>
        <w:ind w:left="1080" w:hanging="720"/>
      </w:pPr>
      <w:rPr>
        <w:rFonts w:hint="default"/>
      </w:rPr>
    </w:lvl>
    <w:lvl w:ilvl="1" w:tplc="040C0001">
      <w:start w:val="1"/>
      <w:numFmt w:val="bullet"/>
      <w:lvlText w:val=""/>
      <w:lvlJc w:val="left"/>
      <w:pPr>
        <w:tabs>
          <w:tab w:val="num" w:pos="1440"/>
        </w:tabs>
        <w:ind w:left="1440" w:hanging="360"/>
      </w:pPr>
      <w:rPr>
        <w:rFonts w:ascii="Symbol" w:hAnsi="Symbol" w:cs="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2"/>
  </w:num>
  <w:num w:numId="2">
    <w:abstractNumId w:val="23"/>
  </w:num>
  <w:num w:numId="3">
    <w:abstractNumId w:val="3"/>
  </w:num>
  <w:num w:numId="4">
    <w:abstractNumId w:val="0"/>
  </w:num>
  <w:num w:numId="5">
    <w:abstractNumId w:val="8"/>
  </w:num>
  <w:num w:numId="6">
    <w:abstractNumId w:val="13"/>
  </w:num>
  <w:num w:numId="7">
    <w:abstractNumId w:val="14"/>
  </w:num>
  <w:num w:numId="8">
    <w:abstractNumId w:val="5"/>
  </w:num>
  <w:num w:numId="9">
    <w:abstractNumId w:val="2"/>
  </w:num>
  <w:num w:numId="10">
    <w:abstractNumId w:val="15"/>
  </w:num>
  <w:num w:numId="11">
    <w:abstractNumId w:val="21"/>
  </w:num>
  <w:num w:numId="12">
    <w:abstractNumId w:val="20"/>
  </w:num>
  <w:num w:numId="13">
    <w:abstractNumId w:val="12"/>
  </w:num>
  <w:num w:numId="14">
    <w:abstractNumId w:val="16"/>
  </w:num>
  <w:num w:numId="15">
    <w:abstractNumId w:val="4"/>
  </w:num>
  <w:num w:numId="16">
    <w:abstractNumId w:val="1"/>
  </w:num>
  <w:num w:numId="17">
    <w:abstractNumId w:val="17"/>
  </w:num>
  <w:num w:numId="18">
    <w:abstractNumId w:val="10"/>
  </w:num>
  <w:num w:numId="19">
    <w:abstractNumId w:val="19"/>
  </w:num>
  <w:num w:numId="20">
    <w:abstractNumId w:val="7"/>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11"/>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61F"/>
    <w:rsid w:val="00000A6B"/>
    <w:rsid w:val="00012479"/>
    <w:rsid w:val="00013985"/>
    <w:rsid w:val="00013FD2"/>
    <w:rsid w:val="00015043"/>
    <w:rsid w:val="000329D8"/>
    <w:rsid w:val="00033DBB"/>
    <w:rsid w:val="00037C4A"/>
    <w:rsid w:val="00041848"/>
    <w:rsid w:val="00046E00"/>
    <w:rsid w:val="00050491"/>
    <w:rsid w:val="0005356F"/>
    <w:rsid w:val="00054709"/>
    <w:rsid w:val="000570C0"/>
    <w:rsid w:val="000750DC"/>
    <w:rsid w:val="00080C3F"/>
    <w:rsid w:val="0009148C"/>
    <w:rsid w:val="00093A6E"/>
    <w:rsid w:val="00094EDA"/>
    <w:rsid w:val="000A3965"/>
    <w:rsid w:val="000A7E1F"/>
    <w:rsid w:val="000C1DCC"/>
    <w:rsid w:val="000C2639"/>
    <w:rsid w:val="000C7C03"/>
    <w:rsid w:val="000D1908"/>
    <w:rsid w:val="000D4032"/>
    <w:rsid w:val="000E5349"/>
    <w:rsid w:val="000F2FC8"/>
    <w:rsid w:val="001050EF"/>
    <w:rsid w:val="001152F1"/>
    <w:rsid w:val="001171D1"/>
    <w:rsid w:val="0012375F"/>
    <w:rsid w:val="00135390"/>
    <w:rsid w:val="001448C2"/>
    <w:rsid w:val="00146567"/>
    <w:rsid w:val="00153532"/>
    <w:rsid w:val="00153DFE"/>
    <w:rsid w:val="00164A1C"/>
    <w:rsid w:val="0017132B"/>
    <w:rsid w:val="00185097"/>
    <w:rsid w:val="001A75DE"/>
    <w:rsid w:val="001C020E"/>
    <w:rsid w:val="001C1130"/>
    <w:rsid w:val="001C51C8"/>
    <w:rsid w:val="001C7B9E"/>
    <w:rsid w:val="001D1229"/>
    <w:rsid w:val="001D1A95"/>
    <w:rsid w:val="001D665C"/>
    <w:rsid w:val="001D6C7E"/>
    <w:rsid w:val="001E686C"/>
    <w:rsid w:val="001E7272"/>
    <w:rsid w:val="0022002C"/>
    <w:rsid w:val="002348EC"/>
    <w:rsid w:val="002419FE"/>
    <w:rsid w:val="002521C8"/>
    <w:rsid w:val="00254A98"/>
    <w:rsid w:val="002601C2"/>
    <w:rsid w:val="00265F88"/>
    <w:rsid w:val="00266918"/>
    <w:rsid w:val="00292CF1"/>
    <w:rsid w:val="002B686C"/>
    <w:rsid w:val="002B6B49"/>
    <w:rsid w:val="002C2C98"/>
    <w:rsid w:val="002C37E7"/>
    <w:rsid w:val="002F1E19"/>
    <w:rsid w:val="002F3AC4"/>
    <w:rsid w:val="003023A8"/>
    <w:rsid w:val="003047F2"/>
    <w:rsid w:val="0030582B"/>
    <w:rsid w:val="003065F2"/>
    <w:rsid w:val="00313E56"/>
    <w:rsid w:val="003159AB"/>
    <w:rsid w:val="00340FA2"/>
    <w:rsid w:val="00342A42"/>
    <w:rsid w:val="00372979"/>
    <w:rsid w:val="00374F88"/>
    <w:rsid w:val="00383CE5"/>
    <w:rsid w:val="003857BB"/>
    <w:rsid w:val="003874EE"/>
    <w:rsid w:val="003928C7"/>
    <w:rsid w:val="003A1580"/>
    <w:rsid w:val="003C3EFE"/>
    <w:rsid w:val="003D6F2C"/>
    <w:rsid w:val="003E0CA2"/>
    <w:rsid w:val="003E11D0"/>
    <w:rsid w:val="003E1802"/>
    <w:rsid w:val="003E1875"/>
    <w:rsid w:val="003E31E4"/>
    <w:rsid w:val="003E3481"/>
    <w:rsid w:val="003E3ED1"/>
    <w:rsid w:val="004053E2"/>
    <w:rsid w:val="004117DE"/>
    <w:rsid w:val="00423E71"/>
    <w:rsid w:val="00431122"/>
    <w:rsid w:val="00432756"/>
    <w:rsid w:val="004552C1"/>
    <w:rsid w:val="00466819"/>
    <w:rsid w:val="0047025B"/>
    <w:rsid w:val="00473C52"/>
    <w:rsid w:val="00483BCD"/>
    <w:rsid w:val="004B0952"/>
    <w:rsid w:val="004B2C44"/>
    <w:rsid w:val="004B3125"/>
    <w:rsid w:val="004B4591"/>
    <w:rsid w:val="004B4908"/>
    <w:rsid w:val="004D1FFC"/>
    <w:rsid w:val="004D79A1"/>
    <w:rsid w:val="004E4603"/>
    <w:rsid w:val="004F32B2"/>
    <w:rsid w:val="0050207A"/>
    <w:rsid w:val="005056C7"/>
    <w:rsid w:val="0050605C"/>
    <w:rsid w:val="00532CDD"/>
    <w:rsid w:val="00536003"/>
    <w:rsid w:val="00546703"/>
    <w:rsid w:val="00547926"/>
    <w:rsid w:val="0056150B"/>
    <w:rsid w:val="005714C1"/>
    <w:rsid w:val="00574558"/>
    <w:rsid w:val="0058039D"/>
    <w:rsid w:val="0058284B"/>
    <w:rsid w:val="00582F1C"/>
    <w:rsid w:val="00583105"/>
    <w:rsid w:val="0059299B"/>
    <w:rsid w:val="005A653E"/>
    <w:rsid w:val="005B3E19"/>
    <w:rsid w:val="005B53AB"/>
    <w:rsid w:val="005B7537"/>
    <w:rsid w:val="005D0758"/>
    <w:rsid w:val="005D77D2"/>
    <w:rsid w:val="005D781F"/>
    <w:rsid w:val="005E261F"/>
    <w:rsid w:val="005E2B22"/>
    <w:rsid w:val="005F5B48"/>
    <w:rsid w:val="00607E33"/>
    <w:rsid w:val="0061253B"/>
    <w:rsid w:val="006133DC"/>
    <w:rsid w:val="006172DF"/>
    <w:rsid w:val="006250AB"/>
    <w:rsid w:val="0063013A"/>
    <w:rsid w:val="006307A8"/>
    <w:rsid w:val="00631451"/>
    <w:rsid w:val="0063361B"/>
    <w:rsid w:val="00645EB6"/>
    <w:rsid w:val="00646C16"/>
    <w:rsid w:val="00647983"/>
    <w:rsid w:val="00673E96"/>
    <w:rsid w:val="00691C5B"/>
    <w:rsid w:val="00693505"/>
    <w:rsid w:val="006D432E"/>
    <w:rsid w:val="006D486F"/>
    <w:rsid w:val="006D62C6"/>
    <w:rsid w:val="006E63FC"/>
    <w:rsid w:val="0070720F"/>
    <w:rsid w:val="00712819"/>
    <w:rsid w:val="00716F1C"/>
    <w:rsid w:val="007214F9"/>
    <w:rsid w:val="007232FD"/>
    <w:rsid w:val="00732FAD"/>
    <w:rsid w:val="00733D24"/>
    <w:rsid w:val="00733FFF"/>
    <w:rsid w:val="007436D9"/>
    <w:rsid w:val="00756BA8"/>
    <w:rsid w:val="00763267"/>
    <w:rsid w:val="007731A7"/>
    <w:rsid w:val="00790A21"/>
    <w:rsid w:val="00791D16"/>
    <w:rsid w:val="00791F10"/>
    <w:rsid w:val="00793A15"/>
    <w:rsid w:val="00794248"/>
    <w:rsid w:val="007B3FDB"/>
    <w:rsid w:val="007C3652"/>
    <w:rsid w:val="007E4615"/>
    <w:rsid w:val="007E5053"/>
    <w:rsid w:val="007F1D18"/>
    <w:rsid w:val="007F25D2"/>
    <w:rsid w:val="007F4DF3"/>
    <w:rsid w:val="00806015"/>
    <w:rsid w:val="0083035B"/>
    <w:rsid w:val="00846DE2"/>
    <w:rsid w:val="00850EA5"/>
    <w:rsid w:val="00863B0D"/>
    <w:rsid w:val="00871F10"/>
    <w:rsid w:val="008721A1"/>
    <w:rsid w:val="008734D4"/>
    <w:rsid w:val="00874847"/>
    <w:rsid w:val="0088671C"/>
    <w:rsid w:val="00886A77"/>
    <w:rsid w:val="0089213D"/>
    <w:rsid w:val="008A1E88"/>
    <w:rsid w:val="008A5CFD"/>
    <w:rsid w:val="008B3BEE"/>
    <w:rsid w:val="008B425B"/>
    <w:rsid w:val="008C780B"/>
    <w:rsid w:val="008D1B2A"/>
    <w:rsid w:val="008D7FA4"/>
    <w:rsid w:val="008E0F72"/>
    <w:rsid w:val="008E369C"/>
    <w:rsid w:val="008E3D30"/>
    <w:rsid w:val="008E6C14"/>
    <w:rsid w:val="008F2E06"/>
    <w:rsid w:val="00904E56"/>
    <w:rsid w:val="00934D75"/>
    <w:rsid w:val="00940F6C"/>
    <w:rsid w:val="009425AD"/>
    <w:rsid w:val="009455BF"/>
    <w:rsid w:val="00966499"/>
    <w:rsid w:val="00980A8F"/>
    <w:rsid w:val="00995D9B"/>
    <w:rsid w:val="009A5C3B"/>
    <w:rsid w:val="009B4EA2"/>
    <w:rsid w:val="009C039A"/>
    <w:rsid w:val="009D4B7F"/>
    <w:rsid w:val="009D6419"/>
    <w:rsid w:val="009E0097"/>
    <w:rsid w:val="009E4C7A"/>
    <w:rsid w:val="009F2723"/>
    <w:rsid w:val="00A05D3C"/>
    <w:rsid w:val="00A0663F"/>
    <w:rsid w:val="00A12BE4"/>
    <w:rsid w:val="00A157BB"/>
    <w:rsid w:val="00A209F9"/>
    <w:rsid w:val="00A21D0D"/>
    <w:rsid w:val="00A26615"/>
    <w:rsid w:val="00A27B46"/>
    <w:rsid w:val="00A3236A"/>
    <w:rsid w:val="00A5243C"/>
    <w:rsid w:val="00A604D3"/>
    <w:rsid w:val="00A60A2E"/>
    <w:rsid w:val="00A61DB7"/>
    <w:rsid w:val="00A7094F"/>
    <w:rsid w:val="00A80AAE"/>
    <w:rsid w:val="00AA0585"/>
    <w:rsid w:val="00AB1382"/>
    <w:rsid w:val="00AE5C70"/>
    <w:rsid w:val="00AF32D4"/>
    <w:rsid w:val="00AF6B90"/>
    <w:rsid w:val="00B02F5A"/>
    <w:rsid w:val="00B059AF"/>
    <w:rsid w:val="00B06CE3"/>
    <w:rsid w:val="00B06EC6"/>
    <w:rsid w:val="00B17110"/>
    <w:rsid w:val="00B221D6"/>
    <w:rsid w:val="00B22726"/>
    <w:rsid w:val="00B2679F"/>
    <w:rsid w:val="00B270DB"/>
    <w:rsid w:val="00B34191"/>
    <w:rsid w:val="00B521AB"/>
    <w:rsid w:val="00B54B03"/>
    <w:rsid w:val="00B62969"/>
    <w:rsid w:val="00B71FFE"/>
    <w:rsid w:val="00B748C1"/>
    <w:rsid w:val="00B83B0F"/>
    <w:rsid w:val="00B8705A"/>
    <w:rsid w:val="00B87785"/>
    <w:rsid w:val="00B96A73"/>
    <w:rsid w:val="00B97C79"/>
    <w:rsid w:val="00BC0606"/>
    <w:rsid w:val="00BC3028"/>
    <w:rsid w:val="00BC7277"/>
    <w:rsid w:val="00BE294E"/>
    <w:rsid w:val="00BE3323"/>
    <w:rsid w:val="00C12FB2"/>
    <w:rsid w:val="00C15F49"/>
    <w:rsid w:val="00C2023C"/>
    <w:rsid w:val="00C205D5"/>
    <w:rsid w:val="00C21AD3"/>
    <w:rsid w:val="00C2471E"/>
    <w:rsid w:val="00C25EA1"/>
    <w:rsid w:val="00C4313C"/>
    <w:rsid w:val="00C771F1"/>
    <w:rsid w:val="00C8025D"/>
    <w:rsid w:val="00C8348F"/>
    <w:rsid w:val="00C94D88"/>
    <w:rsid w:val="00C96D7F"/>
    <w:rsid w:val="00CA171B"/>
    <w:rsid w:val="00CA27E8"/>
    <w:rsid w:val="00CA5194"/>
    <w:rsid w:val="00CB3867"/>
    <w:rsid w:val="00CB623E"/>
    <w:rsid w:val="00CB7539"/>
    <w:rsid w:val="00CC2AF7"/>
    <w:rsid w:val="00CC3A65"/>
    <w:rsid w:val="00CD3131"/>
    <w:rsid w:val="00CD6ED1"/>
    <w:rsid w:val="00CE521A"/>
    <w:rsid w:val="00D05858"/>
    <w:rsid w:val="00D13811"/>
    <w:rsid w:val="00D27B5D"/>
    <w:rsid w:val="00D30B96"/>
    <w:rsid w:val="00D35B32"/>
    <w:rsid w:val="00D409BB"/>
    <w:rsid w:val="00D4124C"/>
    <w:rsid w:val="00D50D1A"/>
    <w:rsid w:val="00D56A79"/>
    <w:rsid w:val="00D57262"/>
    <w:rsid w:val="00D9078F"/>
    <w:rsid w:val="00DC01F3"/>
    <w:rsid w:val="00DC109E"/>
    <w:rsid w:val="00DC3EE1"/>
    <w:rsid w:val="00DC7511"/>
    <w:rsid w:val="00DE3580"/>
    <w:rsid w:val="00DE4093"/>
    <w:rsid w:val="00DE6E33"/>
    <w:rsid w:val="00DF3A4D"/>
    <w:rsid w:val="00E17ECB"/>
    <w:rsid w:val="00E20328"/>
    <w:rsid w:val="00E4541A"/>
    <w:rsid w:val="00E6293B"/>
    <w:rsid w:val="00E635CE"/>
    <w:rsid w:val="00E6404E"/>
    <w:rsid w:val="00E6694A"/>
    <w:rsid w:val="00E674AA"/>
    <w:rsid w:val="00E7161A"/>
    <w:rsid w:val="00E72CF4"/>
    <w:rsid w:val="00E80F1F"/>
    <w:rsid w:val="00EA50B7"/>
    <w:rsid w:val="00EC0F89"/>
    <w:rsid w:val="00EC349B"/>
    <w:rsid w:val="00ED6D41"/>
    <w:rsid w:val="00EE254F"/>
    <w:rsid w:val="00EE686F"/>
    <w:rsid w:val="00EF1FD0"/>
    <w:rsid w:val="00EF4520"/>
    <w:rsid w:val="00F07D46"/>
    <w:rsid w:val="00F2691A"/>
    <w:rsid w:val="00F331D1"/>
    <w:rsid w:val="00F35E4B"/>
    <w:rsid w:val="00F3692F"/>
    <w:rsid w:val="00F429B0"/>
    <w:rsid w:val="00F44F93"/>
    <w:rsid w:val="00F5130F"/>
    <w:rsid w:val="00F55E43"/>
    <w:rsid w:val="00F572AC"/>
    <w:rsid w:val="00F60CAB"/>
    <w:rsid w:val="00F8474C"/>
    <w:rsid w:val="00F854F1"/>
    <w:rsid w:val="00FA0195"/>
    <w:rsid w:val="00FA13BF"/>
    <w:rsid w:val="00FA15B8"/>
    <w:rsid w:val="00FA62B3"/>
    <w:rsid w:val="00FB7895"/>
    <w:rsid w:val="00FC062E"/>
    <w:rsid w:val="00FC20EA"/>
    <w:rsid w:val="00FC32A7"/>
    <w:rsid w:val="00FC4433"/>
    <w:rsid w:val="00FC67C9"/>
    <w:rsid w:val="00FD55A3"/>
    <w:rsid w:val="00FE3D90"/>
    <w:rsid w:val="00FE5CE7"/>
    <w:rsid w:val="00FE627A"/>
    <w:rsid w:val="00FF2C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6C7"/>
    <w:pPr>
      <w:spacing w:after="200" w:line="276" w:lineRule="auto"/>
    </w:pPr>
    <w:rPr>
      <w:rFonts w:cs="Calibri"/>
      <w:lang w:eastAsia="en-US"/>
    </w:rPr>
  </w:style>
  <w:style w:type="paragraph" w:styleId="Titre1">
    <w:name w:val="heading 1"/>
    <w:basedOn w:val="Normal"/>
    <w:next w:val="Normal"/>
    <w:link w:val="Titre1Car"/>
    <w:uiPriority w:val="99"/>
    <w:qFormat/>
    <w:rsid w:val="005E261F"/>
    <w:pPr>
      <w:keepNext/>
      <w:keepLines/>
      <w:spacing w:before="480" w:after="0"/>
      <w:outlineLvl w:val="0"/>
    </w:pPr>
    <w:rPr>
      <w:rFonts w:ascii="Cambria" w:eastAsia="Times New Roman" w:hAnsi="Cambria" w:cs="Cambria"/>
      <w:b/>
      <w:bCs/>
      <w:color w:val="365F91"/>
      <w:sz w:val="28"/>
      <w:szCs w:val="28"/>
    </w:rPr>
  </w:style>
  <w:style w:type="paragraph" w:styleId="Titre3">
    <w:name w:val="heading 3"/>
    <w:basedOn w:val="Normal"/>
    <w:next w:val="Normal"/>
    <w:link w:val="Titre3Car"/>
    <w:uiPriority w:val="9"/>
    <w:unhideWhenUsed/>
    <w:qFormat/>
    <w:rsid w:val="00A209F9"/>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5E261F"/>
    <w:rPr>
      <w:rFonts w:ascii="Cambria" w:hAnsi="Cambria" w:cs="Cambria"/>
      <w:b/>
      <w:bCs/>
      <w:color w:val="365F91"/>
      <w:sz w:val="28"/>
      <w:szCs w:val="28"/>
    </w:rPr>
  </w:style>
  <w:style w:type="paragraph" w:styleId="En-tte">
    <w:name w:val="header"/>
    <w:basedOn w:val="Normal"/>
    <w:link w:val="En-tteCar"/>
    <w:uiPriority w:val="99"/>
    <w:rsid w:val="005E261F"/>
    <w:pPr>
      <w:tabs>
        <w:tab w:val="center" w:pos="4536"/>
        <w:tab w:val="right" w:pos="9072"/>
      </w:tabs>
      <w:spacing w:after="0" w:line="240" w:lineRule="auto"/>
    </w:pPr>
  </w:style>
  <w:style w:type="character" w:customStyle="1" w:styleId="En-tteCar">
    <w:name w:val="En-tête Car"/>
    <w:basedOn w:val="Policepardfaut"/>
    <w:link w:val="En-tte"/>
    <w:uiPriority w:val="99"/>
    <w:rsid w:val="005E261F"/>
  </w:style>
  <w:style w:type="paragraph" w:styleId="Pieddepage">
    <w:name w:val="footer"/>
    <w:basedOn w:val="Normal"/>
    <w:link w:val="PieddepageCar"/>
    <w:uiPriority w:val="99"/>
    <w:rsid w:val="005E261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E261F"/>
  </w:style>
  <w:style w:type="paragraph" w:styleId="Textedebulles">
    <w:name w:val="Balloon Text"/>
    <w:basedOn w:val="Normal"/>
    <w:link w:val="TextedebullesCar"/>
    <w:uiPriority w:val="99"/>
    <w:semiHidden/>
    <w:rsid w:val="005E261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E261F"/>
    <w:rPr>
      <w:rFonts w:ascii="Tahoma" w:hAnsi="Tahoma" w:cs="Tahoma"/>
      <w:sz w:val="16"/>
      <w:szCs w:val="16"/>
    </w:rPr>
  </w:style>
  <w:style w:type="paragraph" w:styleId="Paragraphedeliste">
    <w:name w:val="List Paragraph"/>
    <w:basedOn w:val="Normal"/>
    <w:uiPriority w:val="99"/>
    <w:qFormat/>
    <w:rsid w:val="00F3692F"/>
    <w:pPr>
      <w:ind w:left="720"/>
      <w:contextualSpacing/>
    </w:pPr>
  </w:style>
  <w:style w:type="paragraph" w:customStyle="1" w:styleId="CarCar1">
    <w:name w:val="Car Car1"/>
    <w:basedOn w:val="Normal"/>
    <w:uiPriority w:val="99"/>
    <w:rsid w:val="003159AB"/>
    <w:pPr>
      <w:widowControl w:val="0"/>
      <w:tabs>
        <w:tab w:val="num" w:pos="360"/>
      </w:tabs>
      <w:adjustRightInd w:val="0"/>
      <w:spacing w:after="160" w:line="240" w:lineRule="exact"/>
      <w:jc w:val="both"/>
      <w:textAlignment w:val="baseline"/>
    </w:pPr>
    <w:rPr>
      <w:rFonts w:ascii="Arial" w:hAnsi="Arial" w:cs="Arial"/>
      <w:sz w:val="20"/>
      <w:szCs w:val="20"/>
    </w:rPr>
  </w:style>
  <w:style w:type="character" w:styleId="Lienhypertexte">
    <w:name w:val="Hyperlink"/>
    <w:basedOn w:val="Policepardfaut"/>
    <w:uiPriority w:val="99"/>
    <w:rsid w:val="003159AB"/>
    <w:rPr>
      <w:color w:val="0000FF"/>
      <w:u w:val="single"/>
    </w:rPr>
  </w:style>
  <w:style w:type="character" w:customStyle="1" w:styleId="Car">
    <w:name w:val="Car"/>
    <w:basedOn w:val="Policepardfaut"/>
    <w:uiPriority w:val="99"/>
    <w:rsid w:val="003159AB"/>
    <w:rPr>
      <w:sz w:val="22"/>
      <w:szCs w:val="22"/>
      <w:lang w:val="fr-FR" w:eastAsia="ar-SA" w:bidi="ar-SA"/>
    </w:rPr>
  </w:style>
  <w:style w:type="character" w:styleId="Numrodepage">
    <w:name w:val="page number"/>
    <w:basedOn w:val="Policepardfaut"/>
    <w:uiPriority w:val="99"/>
    <w:rsid w:val="00DC7511"/>
  </w:style>
  <w:style w:type="table" w:styleId="Grilledutableau">
    <w:name w:val="Table Grid"/>
    <w:basedOn w:val="TableauNormal"/>
    <w:uiPriority w:val="59"/>
    <w:rsid w:val="00C12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A209F9"/>
    <w:rPr>
      <w:rFonts w:asciiTheme="majorHAnsi" w:eastAsiaTheme="majorEastAsia" w:hAnsiTheme="majorHAnsi" w:cstheme="majorBidi"/>
      <w:b/>
      <w:bCs/>
      <w:color w:val="4F81BD" w:themeColor="accent1"/>
      <w:sz w:val="24"/>
      <w:szCs w:val="24"/>
    </w:rPr>
  </w:style>
  <w:style w:type="character" w:styleId="Marquedecommentaire">
    <w:name w:val="annotation reference"/>
    <w:basedOn w:val="Policepardfaut"/>
    <w:uiPriority w:val="99"/>
    <w:semiHidden/>
    <w:unhideWhenUsed/>
    <w:rsid w:val="00E72CF4"/>
    <w:rPr>
      <w:sz w:val="16"/>
      <w:szCs w:val="16"/>
    </w:rPr>
  </w:style>
  <w:style w:type="paragraph" w:styleId="Commentaire">
    <w:name w:val="annotation text"/>
    <w:basedOn w:val="Normal"/>
    <w:link w:val="CommentaireCar"/>
    <w:uiPriority w:val="99"/>
    <w:semiHidden/>
    <w:unhideWhenUsed/>
    <w:rsid w:val="00E72CF4"/>
    <w:pPr>
      <w:spacing w:line="240" w:lineRule="auto"/>
    </w:pPr>
    <w:rPr>
      <w:sz w:val="20"/>
      <w:szCs w:val="20"/>
    </w:rPr>
  </w:style>
  <w:style w:type="character" w:customStyle="1" w:styleId="CommentaireCar">
    <w:name w:val="Commentaire Car"/>
    <w:basedOn w:val="Policepardfaut"/>
    <w:link w:val="Commentaire"/>
    <w:uiPriority w:val="99"/>
    <w:semiHidden/>
    <w:rsid w:val="00E72CF4"/>
    <w:rPr>
      <w:rFonts w:cs="Calibri"/>
      <w:sz w:val="20"/>
      <w:szCs w:val="20"/>
      <w:lang w:eastAsia="en-US"/>
    </w:rPr>
  </w:style>
  <w:style w:type="paragraph" w:styleId="Objetducommentaire">
    <w:name w:val="annotation subject"/>
    <w:basedOn w:val="Commentaire"/>
    <w:next w:val="Commentaire"/>
    <w:link w:val="ObjetducommentaireCar"/>
    <w:uiPriority w:val="99"/>
    <w:semiHidden/>
    <w:unhideWhenUsed/>
    <w:rsid w:val="00E72CF4"/>
    <w:rPr>
      <w:b/>
      <w:bCs/>
    </w:rPr>
  </w:style>
  <w:style w:type="character" w:customStyle="1" w:styleId="ObjetducommentaireCar">
    <w:name w:val="Objet du commentaire Car"/>
    <w:basedOn w:val="CommentaireCar"/>
    <w:link w:val="Objetducommentaire"/>
    <w:uiPriority w:val="99"/>
    <w:semiHidden/>
    <w:rsid w:val="00E72CF4"/>
    <w:rPr>
      <w:rFonts w:cs="Calibri"/>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6C7"/>
    <w:pPr>
      <w:spacing w:after="200" w:line="276" w:lineRule="auto"/>
    </w:pPr>
    <w:rPr>
      <w:rFonts w:cs="Calibri"/>
      <w:lang w:eastAsia="en-US"/>
    </w:rPr>
  </w:style>
  <w:style w:type="paragraph" w:styleId="Titre1">
    <w:name w:val="heading 1"/>
    <w:basedOn w:val="Normal"/>
    <w:next w:val="Normal"/>
    <w:link w:val="Titre1Car"/>
    <w:uiPriority w:val="99"/>
    <w:qFormat/>
    <w:rsid w:val="005E261F"/>
    <w:pPr>
      <w:keepNext/>
      <w:keepLines/>
      <w:spacing w:before="480" w:after="0"/>
      <w:outlineLvl w:val="0"/>
    </w:pPr>
    <w:rPr>
      <w:rFonts w:ascii="Cambria" w:eastAsia="Times New Roman" w:hAnsi="Cambria" w:cs="Cambria"/>
      <w:b/>
      <w:bCs/>
      <w:color w:val="365F91"/>
      <w:sz w:val="28"/>
      <w:szCs w:val="28"/>
    </w:rPr>
  </w:style>
  <w:style w:type="paragraph" w:styleId="Titre3">
    <w:name w:val="heading 3"/>
    <w:basedOn w:val="Normal"/>
    <w:next w:val="Normal"/>
    <w:link w:val="Titre3Car"/>
    <w:uiPriority w:val="9"/>
    <w:unhideWhenUsed/>
    <w:qFormat/>
    <w:rsid w:val="00A209F9"/>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5E261F"/>
    <w:rPr>
      <w:rFonts w:ascii="Cambria" w:hAnsi="Cambria" w:cs="Cambria"/>
      <w:b/>
      <w:bCs/>
      <w:color w:val="365F91"/>
      <w:sz w:val="28"/>
      <w:szCs w:val="28"/>
    </w:rPr>
  </w:style>
  <w:style w:type="paragraph" w:styleId="En-tte">
    <w:name w:val="header"/>
    <w:basedOn w:val="Normal"/>
    <w:link w:val="En-tteCar"/>
    <w:uiPriority w:val="99"/>
    <w:rsid w:val="005E261F"/>
    <w:pPr>
      <w:tabs>
        <w:tab w:val="center" w:pos="4536"/>
        <w:tab w:val="right" w:pos="9072"/>
      </w:tabs>
      <w:spacing w:after="0" w:line="240" w:lineRule="auto"/>
    </w:pPr>
  </w:style>
  <w:style w:type="character" w:customStyle="1" w:styleId="En-tteCar">
    <w:name w:val="En-tête Car"/>
    <w:basedOn w:val="Policepardfaut"/>
    <w:link w:val="En-tte"/>
    <w:uiPriority w:val="99"/>
    <w:rsid w:val="005E261F"/>
  </w:style>
  <w:style w:type="paragraph" w:styleId="Pieddepage">
    <w:name w:val="footer"/>
    <w:basedOn w:val="Normal"/>
    <w:link w:val="PieddepageCar"/>
    <w:uiPriority w:val="99"/>
    <w:rsid w:val="005E261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E261F"/>
  </w:style>
  <w:style w:type="paragraph" w:styleId="Textedebulles">
    <w:name w:val="Balloon Text"/>
    <w:basedOn w:val="Normal"/>
    <w:link w:val="TextedebullesCar"/>
    <w:uiPriority w:val="99"/>
    <w:semiHidden/>
    <w:rsid w:val="005E261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E261F"/>
    <w:rPr>
      <w:rFonts w:ascii="Tahoma" w:hAnsi="Tahoma" w:cs="Tahoma"/>
      <w:sz w:val="16"/>
      <w:szCs w:val="16"/>
    </w:rPr>
  </w:style>
  <w:style w:type="paragraph" w:styleId="Paragraphedeliste">
    <w:name w:val="List Paragraph"/>
    <w:basedOn w:val="Normal"/>
    <w:uiPriority w:val="99"/>
    <w:qFormat/>
    <w:rsid w:val="00F3692F"/>
    <w:pPr>
      <w:ind w:left="720"/>
      <w:contextualSpacing/>
    </w:pPr>
  </w:style>
  <w:style w:type="paragraph" w:customStyle="1" w:styleId="CarCar1">
    <w:name w:val="Car Car1"/>
    <w:basedOn w:val="Normal"/>
    <w:uiPriority w:val="99"/>
    <w:rsid w:val="003159AB"/>
    <w:pPr>
      <w:widowControl w:val="0"/>
      <w:tabs>
        <w:tab w:val="num" w:pos="360"/>
      </w:tabs>
      <w:adjustRightInd w:val="0"/>
      <w:spacing w:after="160" w:line="240" w:lineRule="exact"/>
      <w:jc w:val="both"/>
      <w:textAlignment w:val="baseline"/>
    </w:pPr>
    <w:rPr>
      <w:rFonts w:ascii="Arial" w:hAnsi="Arial" w:cs="Arial"/>
      <w:sz w:val="20"/>
      <w:szCs w:val="20"/>
    </w:rPr>
  </w:style>
  <w:style w:type="character" w:styleId="Lienhypertexte">
    <w:name w:val="Hyperlink"/>
    <w:basedOn w:val="Policepardfaut"/>
    <w:uiPriority w:val="99"/>
    <w:rsid w:val="003159AB"/>
    <w:rPr>
      <w:color w:val="0000FF"/>
      <w:u w:val="single"/>
    </w:rPr>
  </w:style>
  <w:style w:type="character" w:customStyle="1" w:styleId="Car">
    <w:name w:val="Car"/>
    <w:basedOn w:val="Policepardfaut"/>
    <w:uiPriority w:val="99"/>
    <w:rsid w:val="003159AB"/>
    <w:rPr>
      <w:sz w:val="22"/>
      <w:szCs w:val="22"/>
      <w:lang w:val="fr-FR" w:eastAsia="ar-SA" w:bidi="ar-SA"/>
    </w:rPr>
  </w:style>
  <w:style w:type="character" w:styleId="Numrodepage">
    <w:name w:val="page number"/>
    <w:basedOn w:val="Policepardfaut"/>
    <w:uiPriority w:val="99"/>
    <w:rsid w:val="00DC7511"/>
  </w:style>
  <w:style w:type="table" w:styleId="Grilledutableau">
    <w:name w:val="Table Grid"/>
    <w:basedOn w:val="TableauNormal"/>
    <w:uiPriority w:val="59"/>
    <w:rsid w:val="00C12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A209F9"/>
    <w:rPr>
      <w:rFonts w:asciiTheme="majorHAnsi" w:eastAsiaTheme="majorEastAsia" w:hAnsiTheme="majorHAnsi" w:cstheme="majorBidi"/>
      <w:b/>
      <w:bCs/>
      <w:color w:val="4F81BD" w:themeColor="accent1"/>
      <w:sz w:val="24"/>
      <w:szCs w:val="24"/>
    </w:rPr>
  </w:style>
  <w:style w:type="character" w:styleId="Marquedecommentaire">
    <w:name w:val="annotation reference"/>
    <w:basedOn w:val="Policepardfaut"/>
    <w:uiPriority w:val="99"/>
    <w:semiHidden/>
    <w:unhideWhenUsed/>
    <w:rsid w:val="00E72CF4"/>
    <w:rPr>
      <w:sz w:val="16"/>
      <w:szCs w:val="16"/>
    </w:rPr>
  </w:style>
  <w:style w:type="paragraph" w:styleId="Commentaire">
    <w:name w:val="annotation text"/>
    <w:basedOn w:val="Normal"/>
    <w:link w:val="CommentaireCar"/>
    <w:uiPriority w:val="99"/>
    <w:semiHidden/>
    <w:unhideWhenUsed/>
    <w:rsid w:val="00E72CF4"/>
    <w:pPr>
      <w:spacing w:line="240" w:lineRule="auto"/>
    </w:pPr>
    <w:rPr>
      <w:sz w:val="20"/>
      <w:szCs w:val="20"/>
    </w:rPr>
  </w:style>
  <w:style w:type="character" w:customStyle="1" w:styleId="CommentaireCar">
    <w:name w:val="Commentaire Car"/>
    <w:basedOn w:val="Policepardfaut"/>
    <w:link w:val="Commentaire"/>
    <w:uiPriority w:val="99"/>
    <w:semiHidden/>
    <w:rsid w:val="00E72CF4"/>
    <w:rPr>
      <w:rFonts w:cs="Calibri"/>
      <w:sz w:val="20"/>
      <w:szCs w:val="20"/>
      <w:lang w:eastAsia="en-US"/>
    </w:rPr>
  </w:style>
  <w:style w:type="paragraph" w:styleId="Objetducommentaire">
    <w:name w:val="annotation subject"/>
    <w:basedOn w:val="Commentaire"/>
    <w:next w:val="Commentaire"/>
    <w:link w:val="ObjetducommentaireCar"/>
    <w:uiPriority w:val="99"/>
    <w:semiHidden/>
    <w:unhideWhenUsed/>
    <w:rsid w:val="00E72CF4"/>
    <w:rPr>
      <w:b/>
      <w:bCs/>
    </w:rPr>
  </w:style>
  <w:style w:type="character" w:customStyle="1" w:styleId="ObjetducommentaireCar">
    <w:name w:val="Objet du commentaire Car"/>
    <w:basedOn w:val="CommentaireCar"/>
    <w:link w:val="Objetducommentaire"/>
    <w:uiPriority w:val="99"/>
    <w:semiHidden/>
    <w:rsid w:val="00E72CF4"/>
    <w:rPr>
      <w:rFonts w:cs="Calibri"/>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46265">
      <w:bodyDiv w:val="1"/>
      <w:marLeft w:val="0"/>
      <w:marRight w:val="0"/>
      <w:marTop w:val="0"/>
      <w:marBottom w:val="0"/>
      <w:divBdr>
        <w:top w:val="none" w:sz="0" w:space="0" w:color="auto"/>
        <w:left w:val="none" w:sz="0" w:space="0" w:color="auto"/>
        <w:bottom w:val="none" w:sz="0" w:space="0" w:color="auto"/>
        <w:right w:val="none" w:sz="0" w:space="0" w:color="auto"/>
      </w:divBdr>
    </w:div>
    <w:div w:id="170032207">
      <w:bodyDiv w:val="1"/>
      <w:marLeft w:val="0"/>
      <w:marRight w:val="0"/>
      <w:marTop w:val="0"/>
      <w:marBottom w:val="0"/>
      <w:divBdr>
        <w:top w:val="none" w:sz="0" w:space="0" w:color="auto"/>
        <w:left w:val="none" w:sz="0" w:space="0" w:color="auto"/>
        <w:bottom w:val="none" w:sz="0" w:space="0" w:color="auto"/>
        <w:right w:val="none" w:sz="0" w:space="0" w:color="auto"/>
      </w:divBdr>
    </w:div>
    <w:div w:id="317081082">
      <w:bodyDiv w:val="1"/>
      <w:marLeft w:val="0"/>
      <w:marRight w:val="0"/>
      <w:marTop w:val="0"/>
      <w:marBottom w:val="0"/>
      <w:divBdr>
        <w:top w:val="none" w:sz="0" w:space="0" w:color="auto"/>
        <w:left w:val="none" w:sz="0" w:space="0" w:color="auto"/>
        <w:bottom w:val="none" w:sz="0" w:space="0" w:color="auto"/>
        <w:right w:val="none" w:sz="0" w:space="0" w:color="auto"/>
      </w:divBdr>
    </w:div>
    <w:div w:id="462500185">
      <w:bodyDiv w:val="1"/>
      <w:marLeft w:val="0"/>
      <w:marRight w:val="0"/>
      <w:marTop w:val="0"/>
      <w:marBottom w:val="0"/>
      <w:divBdr>
        <w:top w:val="none" w:sz="0" w:space="0" w:color="auto"/>
        <w:left w:val="none" w:sz="0" w:space="0" w:color="auto"/>
        <w:bottom w:val="none" w:sz="0" w:space="0" w:color="auto"/>
        <w:right w:val="none" w:sz="0" w:space="0" w:color="auto"/>
      </w:divBdr>
    </w:div>
    <w:div w:id="534655606">
      <w:bodyDiv w:val="1"/>
      <w:marLeft w:val="0"/>
      <w:marRight w:val="0"/>
      <w:marTop w:val="0"/>
      <w:marBottom w:val="0"/>
      <w:divBdr>
        <w:top w:val="none" w:sz="0" w:space="0" w:color="auto"/>
        <w:left w:val="none" w:sz="0" w:space="0" w:color="auto"/>
        <w:bottom w:val="none" w:sz="0" w:space="0" w:color="auto"/>
        <w:right w:val="none" w:sz="0" w:space="0" w:color="auto"/>
      </w:divBdr>
    </w:div>
    <w:div w:id="208359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6A700-6685-45A6-B7AB-5C102AB5B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1922</Words>
  <Characters>10575</Characters>
  <Application>Microsoft Office Word</Application>
  <DocSecurity>0</DocSecurity>
  <Lines>88</Lines>
  <Paragraphs>24</Paragraphs>
  <ScaleCrop>false</ScaleCrop>
  <HeadingPairs>
    <vt:vector size="2" baseType="variant">
      <vt:variant>
        <vt:lpstr>Titre</vt:lpstr>
      </vt:variant>
      <vt:variant>
        <vt:i4>1</vt:i4>
      </vt:variant>
    </vt:vector>
  </HeadingPairs>
  <TitlesOfParts>
    <vt:vector size="1" baseType="lpstr">
      <vt:lpstr>1-</vt:lpstr>
    </vt:vector>
  </TitlesOfParts>
  <Company>MINEFI</Company>
  <LinksUpToDate>false</LinksUpToDate>
  <CharactersWithSpaces>12473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Diane Laroche-Joubert</dc:creator>
  <cp:lastModifiedBy>GRONNER Veronique</cp:lastModifiedBy>
  <cp:revision>5</cp:revision>
  <cp:lastPrinted>2014-10-09T09:36:00Z</cp:lastPrinted>
  <dcterms:created xsi:type="dcterms:W3CDTF">2014-10-16T09:22:00Z</dcterms:created>
  <dcterms:modified xsi:type="dcterms:W3CDTF">2014-10-16T09:41:00Z</dcterms:modified>
</cp:coreProperties>
</file>